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BC" w:rsidRPr="0080489E" w:rsidRDefault="009D4978">
      <w:pPr>
        <w:rPr>
          <w:lang w:val="en-GB"/>
        </w:rPr>
      </w:pPr>
      <w:r>
        <w:rPr>
          <w:noProof/>
        </w:rPr>
        <w:drawing>
          <wp:inline distT="0" distB="0" distL="0" distR="0">
            <wp:extent cx="60960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6096000" cy="1657350"/>
                    </a:xfrm>
                    <a:prstGeom prst="rect">
                      <a:avLst/>
                    </a:prstGeom>
                    <a:noFill/>
                    <a:ln w="9525">
                      <a:noFill/>
                      <a:miter lim="800000"/>
                      <a:headEnd/>
                      <a:tailEnd/>
                    </a:ln>
                  </pic:spPr>
                </pic:pic>
              </a:graphicData>
            </a:graphic>
          </wp:inline>
        </w:drawing>
      </w:r>
    </w:p>
    <w:p w:rsidR="002C6F68" w:rsidRPr="0080489E" w:rsidRDefault="002C6F68" w:rsidP="000F7E70">
      <w:pPr>
        <w:autoSpaceDE w:val="0"/>
        <w:ind w:left="720" w:firstLine="720"/>
        <w:jc w:val="center"/>
        <w:rPr>
          <w:b/>
          <w:bCs/>
          <w:lang w:val="en-GB"/>
        </w:rPr>
      </w:pPr>
    </w:p>
    <w:p w:rsidR="000F7E70" w:rsidRPr="0080489E" w:rsidRDefault="000F7E70" w:rsidP="00B62582">
      <w:pPr>
        <w:autoSpaceDE w:val="0"/>
        <w:ind w:hanging="11"/>
        <w:jc w:val="center"/>
        <w:rPr>
          <w:b/>
          <w:bCs/>
          <w:lang w:val="en-GB"/>
        </w:rPr>
      </w:pPr>
      <w:r w:rsidRPr="0080489E">
        <w:rPr>
          <w:b/>
          <w:bCs/>
          <w:lang w:val="en-GB"/>
        </w:rPr>
        <w:t>OPINION</w:t>
      </w:r>
    </w:p>
    <w:p w:rsidR="001200BD" w:rsidRDefault="001200BD" w:rsidP="000F7E70">
      <w:pPr>
        <w:autoSpaceDE w:val="0"/>
        <w:jc w:val="both"/>
        <w:rPr>
          <w:b/>
          <w:bCs/>
          <w:lang w:val="en-GB"/>
        </w:rPr>
      </w:pPr>
    </w:p>
    <w:p w:rsidR="000F7E70" w:rsidRPr="0080489E" w:rsidRDefault="000F7E70" w:rsidP="000F7E70">
      <w:pPr>
        <w:autoSpaceDE w:val="0"/>
        <w:jc w:val="both"/>
        <w:rPr>
          <w:b/>
          <w:bCs/>
          <w:lang w:val="en-GB"/>
        </w:rPr>
      </w:pPr>
      <w:r w:rsidRPr="0080489E">
        <w:rPr>
          <w:b/>
          <w:bCs/>
          <w:lang w:val="en-GB"/>
        </w:rPr>
        <w:t xml:space="preserve">Date of adoption: </w:t>
      </w:r>
      <w:r w:rsidR="001200BD">
        <w:rPr>
          <w:b/>
          <w:bCs/>
          <w:lang w:val="en-GB"/>
        </w:rPr>
        <w:t>25</w:t>
      </w:r>
      <w:r w:rsidRPr="0080489E">
        <w:rPr>
          <w:b/>
          <w:bCs/>
          <w:lang w:val="en-GB"/>
        </w:rPr>
        <w:t xml:space="preserve"> </w:t>
      </w:r>
      <w:r w:rsidR="00E84346">
        <w:rPr>
          <w:b/>
          <w:bCs/>
          <w:lang w:val="en-GB"/>
        </w:rPr>
        <w:t>April</w:t>
      </w:r>
      <w:r w:rsidRPr="0080489E">
        <w:rPr>
          <w:b/>
          <w:bCs/>
          <w:lang w:val="en-GB"/>
        </w:rPr>
        <w:t xml:space="preserve"> 20</w:t>
      </w:r>
      <w:r w:rsidR="00C905F1" w:rsidRPr="0080489E">
        <w:rPr>
          <w:b/>
          <w:bCs/>
          <w:lang w:val="en-GB"/>
        </w:rPr>
        <w:t>1</w:t>
      </w:r>
      <w:r w:rsidR="00A76DB6" w:rsidRPr="0080489E">
        <w:rPr>
          <w:b/>
          <w:bCs/>
          <w:lang w:val="en-GB"/>
        </w:rPr>
        <w:t>3</w:t>
      </w:r>
    </w:p>
    <w:p w:rsidR="000F7E70" w:rsidRPr="0080489E" w:rsidRDefault="000F7E70" w:rsidP="000F7E70">
      <w:pPr>
        <w:autoSpaceDE w:val="0"/>
        <w:jc w:val="both"/>
        <w:rPr>
          <w:b/>
          <w:bCs/>
          <w:lang w:val="en-GB"/>
        </w:rPr>
      </w:pPr>
    </w:p>
    <w:p w:rsidR="00B67FB6" w:rsidRPr="00B3051C" w:rsidRDefault="00B67FB6" w:rsidP="00B67FB6">
      <w:pPr>
        <w:autoSpaceDE w:val="0"/>
        <w:autoSpaceDN w:val="0"/>
        <w:adjustRightInd w:val="0"/>
        <w:jc w:val="both"/>
        <w:rPr>
          <w:b/>
          <w:bCs/>
          <w:lang w:val="en-GB"/>
        </w:rPr>
      </w:pPr>
      <w:r w:rsidRPr="00B3051C">
        <w:rPr>
          <w:b/>
          <w:bCs/>
          <w:lang w:val="en-GB"/>
        </w:rPr>
        <w:t>Case</w:t>
      </w:r>
      <w:r>
        <w:rPr>
          <w:b/>
          <w:bCs/>
          <w:lang w:val="en-GB"/>
        </w:rPr>
        <w:t>s</w:t>
      </w:r>
      <w:r w:rsidRPr="00B3051C">
        <w:rPr>
          <w:b/>
          <w:bCs/>
          <w:lang w:val="en-GB"/>
        </w:rPr>
        <w:t xml:space="preserve"> No</w:t>
      </w:r>
      <w:r>
        <w:rPr>
          <w:b/>
          <w:bCs/>
          <w:lang w:val="en-GB"/>
        </w:rPr>
        <w:t>s</w:t>
      </w:r>
      <w:r w:rsidRPr="00B3051C">
        <w:rPr>
          <w:b/>
          <w:bCs/>
          <w:lang w:val="en-GB"/>
        </w:rPr>
        <w:t xml:space="preserve">. </w:t>
      </w:r>
      <w:r>
        <w:rPr>
          <w:b/>
          <w:bCs/>
          <w:lang w:val="en-GB"/>
        </w:rPr>
        <w:t>67</w:t>
      </w:r>
      <w:r w:rsidRPr="00B3051C">
        <w:rPr>
          <w:b/>
          <w:bCs/>
          <w:lang w:val="en-GB"/>
        </w:rPr>
        <w:t>/09</w:t>
      </w:r>
      <w:r>
        <w:rPr>
          <w:b/>
          <w:bCs/>
          <w:lang w:val="en-GB"/>
        </w:rPr>
        <w:t xml:space="preserve"> &amp; 140/09</w:t>
      </w:r>
    </w:p>
    <w:p w:rsidR="000F7E70" w:rsidRPr="0080489E" w:rsidRDefault="000F7E70" w:rsidP="000F7E70">
      <w:pPr>
        <w:autoSpaceDE w:val="0"/>
        <w:jc w:val="both"/>
        <w:rPr>
          <w:b/>
          <w:bCs/>
          <w:lang w:val="en-GB"/>
        </w:rPr>
      </w:pPr>
    </w:p>
    <w:p w:rsidR="00B67FB6" w:rsidRDefault="00B67FB6" w:rsidP="00B67FB6">
      <w:pPr>
        <w:autoSpaceDE w:val="0"/>
        <w:autoSpaceDN w:val="0"/>
        <w:adjustRightInd w:val="0"/>
        <w:jc w:val="both"/>
        <w:rPr>
          <w:b/>
          <w:bCs/>
          <w:lang w:val="en-GB"/>
        </w:rPr>
      </w:pPr>
      <w:proofErr w:type="spellStart"/>
      <w:r>
        <w:rPr>
          <w:b/>
          <w:bCs/>
          <w:lang w:val="en-GB"/>
        </w:rPr>
        <w:t>Rada</w:t>
      </w:r>
      <w:proofErr w:type="spellEnd"/>
      <w:r>
        <w:rPr>
          <w:b/>
          <w:bCs/>
          <w:lang w:val="en-GB"/>
        </w:rPr>
        <w:t xml:space="preserve"> ĐUKANOVIĆ and </w:t>
      </w:r>
      <w:proofErr w:type="spellStart"/>
      <w:r>
        <w:rPr>
          <w:b/>
          <w:bCs/>
          <w:lang w:val="en-GB"/>
        </w:rPr>
        <w:t>Radmila</w:t>
      </w:r>
      <w:proofErr w:type="spellEnd"/>
      <w:r>
        <w:rPr>
          <w:b/>
          <w:bCs/>
          <w:lang w:val="en-GB"/>
        </w:rPr>
        <w:t xml:space="preserve"> ĐUKANOVIĆ</w:t>
      </w:r>
    </w:p>
    <w:p w:rsidR="00A40F98" w:rsidRPr="0080489E" w:rsidRDefault="00A40F98" w:rsidP="000F7E70">
      <w:pPr>
        <w:autoSpaceDE w:val="0"/>
        <w:jc w:val="both"/>
        <w:rPr>
          <w:b/>
          <w:bCs/>
          <w:lang w:val="en-GB"/>
        </w:rPr>
      </w:pPr>
    </w:p>
    <w:p w:rsidR="000F7E70" w:rsidRPr="0080489E" w:rsidRDefault="000F7E70" w:rsidP="000F7E70">
      <w:pPr>
        <w:autoSpaceDE w:val="0"/>
        <w:jc w:val="both"/>
        <w:rPr>
          <w:b/>
          <w:bCs/>
          <w:lang w:val="en-GB"/>
        </w:rPr>
      </w:pPr>
      <w:proofErr w:type="gramStart"/>
      <w:r w:rsidRPr="0080489E">
        <w:rPr>
          <w:b/>
          <w:bCs/>
          <w:lang w:val="en-GB"/>
        </w:rPr>
        <w:t>against</w:t>
      </w:r>
      <w:proofErr w:type="gramEnd"/>
    </w:p>
    <w:p w:rsidR="000F7E70" w:rsidRPr="0080489E" w:rsidRDefault="000F7E70" w:rsidP="000F7E70">
      <w:pPr>
        <w:autoSpaceDE w:val="0"/>
        <w:jc w:val="both"/>
        <w:rPr>
          <w:b/>
          <w:bCs/>
          <w:lang w:val="en-GB"/>
        </w:rPr>
      </w:pPr>
      <w:r w:rsidRPr="0080489E">
        <w:rPr>
          <w:b/>
          <w:bCs/>
          <w:lang w:val="en-GB"/>
        </w:rPr>
        <w:t xml:space="preserve"> </w:t>
      </w:r>
    </w:p>
    <w:p w:rsidR="000F7E70" w:rsidRPr="0080489E" w:rsidRDefault="000F7E70" w:rsidP="000F7E70">
      <w:pPr>
        <w:autoSpaceDE w:val="0"/>
        <w:jc w:val="both"/>
        <w:rPr>
          <w:b/>
          <w:bCs/>
          <w:lang w:val="en-GB"/>
        </w:rPr>
      </w:pPr>
      <w:r w:rsidRPr="0080489E">
        <w:rPr>
          <w:b/>
          <w:bCs/>
          <w:lang w:val="en-GB"/>
        </w:rPr>
        <w:t xml:space="preserve">UNMIK </w:t>
      </w:r>
    </w:p>
    <w:p w:rsidR="00E07C8C" w:rsidRPr="0080489E" w:rsidRDefault="00E07C8C" w:rsidP="000F7E70">
      <w:pPr>
        <w:autoSpaceDE w:val="0"/>
        <w:jc w:val="both"/>
        <w:rPr>
          <w:b/>
          <w:bCs/>
          <w:lang w:val="en-GB"/>
        </w:rPr>
      </w:pPr>
    </w:p>
    <w:p w:rsidR="000F7E70" w:rsidRPr="0080489E" w:rsidRDefault="000F7E70" w:rsidP="000F7E70">
      <w:pPr>
        <w:autoSpaceDE w:val="0"/>
        <w:jc w:val="both"/>
        <w:rPr>
          <w:b/>
          <w:bCs/>
          <w:lang w:val="en-GB"/>
        </w:rPr>
      </w:pPr>
      <w:r w:rsidRPr="0080489E">
        <w:rPr>
          <w:b/>
          <w:bCs/>
          <w:lang w:val="en-GB"/>
        </w:rPr>
        <w:t xml:space="preserve">  </w:t>
      </w:r>
    </w:p>
    <w:p w:rsidR="000F7E70" w:rsidRPr="0080489E" w:rsidRDefault="000F7E70" w:rsidP="000F7E70">
      <w:pPr>
        <w:autoSpaceDE w:val="0"/>
        <w:jc w:val="both"/>
        <w:rPr>
          <w:lang w:val="en-GB"/>
        </w:rPr>
      </w:pPr>
      <w:r w:rsidRPr="0080489E">
        <w:rPr>
          <w:lang w:val="en-GB"/>
        </w:rPr>
        <w:t>The Human Rights Advisory Panel</w:t>
      </w:r>
      <w:r w:rsidR="00F379DF" w:rsidRPr="0080489E">
        <w:rPr>
          <w:lang w:val="en-GB"/>
        </w:rPr>
        <w:t>,</w:t>
      </w:r>
      <w:r w:rsidR="00BD6F0B" w:rsidRPr="0080489E">
        <w:rPr>
          <w:lang w:val="en-GB"/>
        </w:rPr>
        <w:t xml:space="preserve"> </w:t>
      </w:r>
      <w:r w:rsidRPr="0080489E">
        <w:rPr>
          <w:lang w:val="en-GB"/>
        </w:rPr>
        <w:t>on</w:t>
      </w:r>
      <w:r w:rsidR="001A08B0" w:rsidRPr="0080489E">
        <w:rPr>
          <w:lang w:val="en-GB"/>
        </w:rPr>
        <w:t xml:space="preserve"> </w:t>
      </w:r>
      <w:r w:rsidR="001200BD">
        <w:rPr>
          <w:lang w:val="en-GB"/>
        </w:rPr>
        <w:t>25</w:t>
      </w:r>
      <w:r w:rsidR="001A08B0" w:rsidRPr="0080489E">
        <w:rPr>
          <w:lang w:val="en-GB"/>
        </w:rPr>
        <w:t xml:space="preserve"> </w:t>
      </w:r>
      <w:r w:rsidR="00E84346">
        <w:rPr>
          <w:lang w:val="en-GB"/>
        </w:rPr>
        <w:t>April</w:t>
      </w:r>
      <w:r w:rsidR="002B3D61" w:rsidRPr="0080489E">
        <w:rPr>
          <w:lang w:val="en-GB"/>
        </w:rPr>
        <w:t xml:space="preserve"> </w:t>
      </w:r>
      <w:r w:rsidR="00173F75" w:rsidRPr="0080489E">
        <w:rPr>
          <w:lang w:val="en-GB"/>
        </w:rPr>
        <w:t>20</w:t>
      </w:r>
      <w:r w:rsidR="005917EC" w:rsidRPr="0080489E">
        <w:rPr>
          <w:lang w:val="en-GB"/>
        </w:rPr>
        <w:t>1</w:t>
      </w:r>
      <w:r w:rsidR="00A76DB6" w:rsidRPr="0080489E">
        <w:rPr>
          <w:lang w:val="en-GB"/>
        </w:rPr>
        <w:t>3</w:t>
      </w:r>
      <w:r w:rsidR="004234FA" w:rsidRPr="0080489E">
        <w:rPr>
          <w:lang w:val="en-GB"/>
        </w:rPr>
        <w:t>,</w:t>
      </w:r>
    </w:p>
    <w:p w:rsidR="000F7E70" w:rsidRPr="0080489E" w:rsidRDefault="000F7E70" w:rsidP="000F7E70">
      <w:pPr>
        <w:autoSpaceDE w:val="0"/>
        <w:jc w:val="both"/>
        <w:rPr>
          <w:lang w:val="en-GB"/>
        </w:rPr>
      </w:pPr>
      <w:proofErr w:type="gramStart"/>
      <w:r w:rsidRPr="0080489E">
        <w:rPr>
          <w:lang w:val="en-GB"/>
        </w:rPr>
        <w:t>with</w:t>
      </w:r>
      <w:proofErr w:type="gramEnd"/>
      <w:r w:rsidRPr="0080489E">
        <w:rPr>
          <w:lang w:val="en-GB"/>
        </w:rPr>
        <w:t xml:space="preserve"> the following members </w:t>
      </w:r>
      <w:r w:rsidR="00E84346">
        <w:rPr>
          <w:lang w:val="en-GB"/>
        </w:rPr>
        <w:t>taking part</w:t>
      </w:r>
      <w:r w:rsidRPr="0080489E">
        <w:rPr>
          <w:lang w:val="en-GB"/>
        </w:rPr>
        <w:t>:</w:t>
      </w:r>
    </w:p>
    <w:p w:rsidR="000F7E70" w:rsidRPr="0080489E" w:rsidRDefault="000F7E70" w:rsidP="000F7E70">
      <w:pPr>
        <w:autoSpaceDE w:val="0"/>
        <w:jc w:val="both"/>
        <w:rPr>
          <w:lang w:val="en-GB"/>
        </w:rPr>
      </w:pPr>
    </w:p>
    <w:p w:rsidR="00E07C8C" w:rsidRPr="0080489E" w:rsidRDefault="00E07C8C" w:rsidP="000F7E70">
      <w:pPr>
        <w:autoSpaceDE w:val="0"/>
        <w:jc w:val="both"/>
        <w:rPr>
          <w:lang w:val="en-GB"/>
        </w:rPr>
      </w:pPr>
      <w:r w:rsidRPr="0080489E">
        <w:rPr>
          <w:lang w:val="en-GB"/>
        </w:rPr>
        <w:t>Mr Marek NOWICKI, Presiding Membe</w:t>
      </w:r>
      <w:r w:rsidR="000D5BCF" w:rsidRPr="0080489E">
        <w:rPr>
          <w:lang w:val="en-GB"/>
        </w:rPr>
        <w:t>r</w:t>
      </w:r>
    </w:p>
    <w:p w:rsidR="000F7E70" w:rsidRPr="0080489E" w:rsidRDefault="000F7E70" w:rsidP="000F7E70">
      <w:pPr>
        <w:autoSpaceDE w:val="0"/>
        <w:jc w:val="both"/>
        <w:rPr>
          <w:lang w:val="en-GB"/>
        </w:rPr>
      </w:pPr>
      <w:r w:rsidRPr="0080489E">
        <w:rPr>
          <w:lang w:val="en-GB"/>
        </w:rPr>
        <w:t xml:space="preserve">Ms </w:t>
      </w:r>
      <w:r w:rsidR="00E07C8C" w:rsidRPr="0080489E">
        <w:rPr>
          <w:lang w:val="en-GB"/>
        </w:rPr>
        <w:t>Christine CHINKIN</w:t>
      </w:r>
    </w:p>
    <w:p w:rsidR="000F7E70" w:rsidRPr="0080489E" w:rsidRDefault="00A40F98" w:rsidP="000F7E70">
      <w:pPr>
        <w:autoSpaceDE w:val="0"/>
        <w:jc w:val="both"/>
        <w:rPr>
          <w:lang w:val="en-GB"/>
        </w:rPr>
      </w:pPr>
      <w:r w:rsidRPr="0080489E">
        <w:rPr>
          <w:lang w:val="en-GB"/>
        </w:rPr>
        <w:t xml:space="preserve">Ms Françoise </w:t>
      </w:r>
      <w:r w:rsidR="00F04F5B" w:rsidRPr="0080489E">
        <w:rPr>
          <w:lang w:val="en-GB"/>
        </w:rPr>
        <w:t>TULKENS</w:t>
      </w:r>
    </w:p>
    <w:p w:rsidR="00A76DB6" w:rsidRPr="0080489E" w:rsidRDefault="00A76DB6" w:rsidP="000F7E70">
      <w:pPr>
        <w:autoSpaceDE w:val="0"/>
        <w:jc w:val="both"/>
        <w:rPr>
          <w:lang w:val="en-GB"/>
        </w:rPr>
      </w:pPr>
    </w:p>
    <w:p w:rsidR="000F7E70" w:rsidRPr="0080489E" w:rsidRDefault="00E07C8C" w:rsidP="000F7E70">
      <w:pPr>
        <w:autoSpaceDE w:val="0"/>
        <w:jc w:val="both"/>
        <w:rPr>
          <w:lang w:val="en-GB"/>
        </w:rPr>
      </w:pPr>
      <w:r w:rsidRPr="0080489E">
        <w:rPr>
          <w:lang w:val="en-GB"/>
        </w:rPr>
        <w:t>Assisted by</w:t>
      </w:r>
    </w:p>
    <w:p w:rsidR="00E07C8C" w:rsidRPr="0080489E" w:rsidRDefault="00E07C8C" w:rsidP="000F7E70">
      <w:pPr>
        <w:autoSpaceDE w:val="0"/>
        <w:jc w:val="both"/>
        <w:rPr>
          <w:lang w:val="en-GB"/>
        </w:rPr>
      </w:pPr>
    </w:p>
    <w:p w:rsidR="000F7E70" w:rsidRPr="0080489E" w:rsidRDefault="00A16C77" w:rsidP="000F7E70">
      <w:pPr>
        <w:autoSpaceDE w:val="0"/>
        <w:jc w:val="both"/>
        <w:rPr>
          <w:lang w:val="en-GB"/>
        </w:rPr>
      </w:pPr>
      <w:r w:rsidRPr="0080489E">
        <w:rPr>
          <w:lang w:val="en-GB"/>
        </w:rPr>
        <w:t>Mr</w:t>
      </w:r>
      <w:r w:rsidR="000F7E70" w:rsidRPr="0080489E">
        <w:rPr>
          <w:lang w:val="en-GB"/>
        </w:rPr>
        <w:t xml:space="preserve"> </w:t>
      </w:r>
      <w:r w:rsidR="00E07C8C" w:rsidRPr="0080489E">
        <w:rPr>
          <w:lang w:val="en-GB"/>
        </w:rPr>
        <w:t>Andrey ANTONOV</w:t>
      </w:r>
      <w:r w:rsidR="000F7E70" w:rsidRPr="0080489E">
        <w:rPr>
          <w:lang w:val="en-GB"/>
        </w:rPr>
        <w:t>, Executive Officer</w:t>
      </w:r>
    </w:p>
    <w:p w:rsidR="000F7E70" w:rsidRPr="0080489E" w:rsidRDefault="000F7E70" w:rsidP="000F7E70">
      <w:pPr>
        <w:autoSpaceDE w:val="0"/>
        <w:jc w:val="both"/>
        <w:rPr>
          <w:lang w:val="en-GB"/>
        </w:rPr>
      </w:pPr>
    </w:p>
    <w:p w:rsidR="00E07C8C" w:rsidRPr="0080489E" w:rsidRDefault="00E07C8C" w:rsidP="000F7E70">
      <w:pPr>
        <w:autoSpaceDE w:val="0"/>
        <w:jc w:val="both"/>
        <w:rPr>
          <w:lang w:val="en-GB"/>
        </w:rPr>
      </w:pPr>
    </w:p>
    <w:p w:rsidR="000F7E70" w:rsidRPr="0080489E" w:rsidRDefault="000F7E70" w:rsidP="000F7E70">
      <w:pPr>
        <w:autoSpaceDE w:val="0"/>
        <w:jc w:val="both"/>
        <w:rPr>
          <w:lang w:val="en-GB"/>
        </w:rPr>
      </w:pPr>
      <w:r w:rsidRPr="0080489E">
        <w:rPr>
          <w:lang w:val="en-GB"/>
        </w:rPr>
        <w:t>Having considered the aforementioned complaint, introduced pursuant to Section 1.2 of UNMIK Regulation No. 2006/12 of 23 March 2006 on the establishment of the Human Rights Advisory Panel,</w:t>
      </w:r>
    </w:p>
    <w:p w:rsidR="000F7E70" w:rsidRPr="0080489E" w:rsidRDefault="000F7E70" w:rsidP="000F7E70">
      <w:pPr>
        <w:autoSpaceDE w:val="0"/>
        <w:jc w:val="both"/>
        <w:rPr>
          <w:lang w:val="en-GB"/>
        </w:rPr>
      </w:pPr>
    </w:p>
    <w:p w:rsidR="00F379DF" w:rsidRPr="0080489E" w:rsidRDefault="00F379DF" w:rsidP="000F7E70">
      <w:pPr>
        <w:autoSpaceDE w:val="0"/>
        <w:jc w:val="both"/>
        <w:rPr>
          <w:lang w:val="en-GB"/>
        </w:rPr>
      </w:pPr>
      <w:r w:rsidRPr="0080489E">
        <w:rPr>
          <w:lang w:val="en-GB"/>
        </w:rPr>
        <w:t>Having deliberated</w:t>
      </w:r>
      <w:r w:rsidR="002201E7" w:rsidRPr="0080489E">
        <w:rPr>
          <w:lang w:val="en-GB"/>
        </w:rPr>
        <w:t>,</w:t>
      </w:r>
      <w:r w:rsidRPr="0080489E">
        <w:rPr>
          <w:lang w:val="en-GB"/>
        </w:rPr>
        <w:t xml:space="preserve"> </w:t>
      </w:r>
      <w:r w:rsidR="00E84346" w:rsidRPr="00E84346">
        <w:t>including through electronic means, in accordance with Rule 13 § 2 of its Rules of Procedure,</w:t>
      </w:r>
      <w:r w:rsidR="00E84346">
        <w:rPr>
          <w:color w:val="FF0000"/>
        </w:rPr>
        <w:t xml:space="preserve"> </w:t>
      </w:r>
      <w:r w:rsidRPr="0080489E">
        <w:rPr>
          <w:lang w:val="en-GB"/>
        </w:rPr>
        <w:t xml:space="preserve">makes the following </w:t>
      </w:r>
      <w:r w:rsidR="002201E7" w:rsidRPr="0080489E">
        <w:rPr>
          <w:lang w:val="en-GB"/>
        </w:rPr>
        <w:t>findings and recommendations</w:t>
      </w:r>
      <w:r w:rsidRPr="0080489E">
        <w:rPr>
          <w:lang w:val="en-GB"/>
        </w:rPr>
        <w:t>:</w:t>
      </w:r>
    </w:p>
    <w:p w:rsidR="000F7E70" w:rsidRPr="0080489E" w:rsidRDefault="000F7E70" w:rsidP="000F7E70">
      <w:pPr>
        <w:autoSpaceDE w:val="0"/>
        <w:jc w:val="both"/>
        <w:rPr>
          <w:lang w:val="en-GB"/>
        </w:rPr>
      </w:pPr>
      <w:r w:rsidRPr="0080489E">
        <w:rPr>
          <w:lang w:val="en-GB"/>
        </w:rPr>
        <w:t xml:space="preserve"> </w:t>
      </w:r>
    </w:p>
    <w:p w:rsidR="0016154E" w:rsidRPr="0080489E" w:rsidRDefault="0016154E" w:rsidP="00EC64DD">
      <w:pPr>
        <w:tabs>
          <w:tab w:val="left" w:pos="360"/>
        </w:tabs>
        <w:autoSpaceDE w:val="0"/>
        <w:ind w:left="360" w:hanging="360"/>
        <w:jc w:val="both"/>
        <w:rPr>
          <w:lang w:val="en-GB"/>
        </w:rPr>
      </w:pPr>
    </w:p>
    <w:p w:rsidR="0016154E" w:rsidRPr="0080489E" w:rsidRDefault="0016154E" w:rsidP="00EC64DD">
      <w:pPr>
        <w:numPr>
          <w:ilvl w:val="0"/>
          <w:numId w:val="2"/>
        </w:numPr>
        <w:tabs>
          <w:tab w:val="left" w:pos="360"/>
        </w:tabs>
        <w:suppressAutoHyphens/>
        <w:autoSpaceDE w:val="0"/>
        <w:ind w:left="360" w:hanging="360"/>
        <w:jc w:val="both"/>
        <w:rPr>
          <w:b/>
          <w:bCs/>
          <w:lang w:val="en-GB"/>
        </w:rPr>
      </w:pPr>
      <w:r w:rsidRPr="0080489E">
        <w:rPr>
          <w:b/>
          <w:bCs/>
          <w:lang w:val="en-GB"/>
        </w:rPr>
        <w:t>PROCEEDINGS BEFORE THE PANEL</w:t>
      </w:r>
    </w:p>
    <w:p w:rsidR="0016154E" w:rsidRPr="0080489E" w:rsidRDefault="0016154E" w:rsidP="00EC64DD">
      <w:pPr>
        <w:tabs>
          <w:tab w:val="left" w:pos="360"/>
        </w:tabs>
        <w:autoSpaceDE w:val="0"/>
        <w:ind w:left="360" w:hanging="360"/>
        <w:jc w:val="both"/>
        <w:rPr>
          <w:b/>
          <w:bCs/>
          <w:lang w:val="en-GB"/>
        </w:rPr>
      </w:pPr>
    </w:p>
    <w:p w:rsidR="00B67FB6" w:rsidRPr="001200BD" w:rsidRDefault="00B67FB6" w:rsidP="00B67FB6">
      <w:pPr>
        <w:pStyle w:val="Default"/>
        <w:numPr>
          <w:ilvl w:val="0"/>
          <w:numId w:val="6"/>
        </w:numPr>
        <w:jc w:val="both"/>
        <w:rPr>
          <w:lang w:val="en-GB"/>
        </w:rPr>
      </w:pPr>
      <w:r w:rsidRPr="001200BD">
        <w:rPr>
          <w:lang w:val="en-GB"/>
        </w:rPr>
        <w:t xml:space="preserve">The complaint of </w:t>
      </w:r>
      <w:r w:rsidR="002C18BD" w:rsidRPr="001200BD">
        <w:rPr>
          <w:lang w:val="en-GB"/>
        </w:rPr>
        <w:t>Mrs</w:t>
      </w:r>
      <w:r w:rsidRPr="001200BD">
        <w:rPr>
          <w:lang w:val="en-GB"/>
        </w:rPr>
        <w:t xml:space="preserve"> </w:t>
      </w:r>
      <w:proofErr w:type="spellStart"/>
      <w:r w:rsidRPr="001200BD">
        <w:rPr>
          <w:lang w:val="en-GB"/>
        </w:rPr>
        <w:t>Rada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(case no. 67/09) was introduced on 9 April 2009 and registered on 30 April 2009 and the complaint of </w:t>
      </w:r>
      <w:r w:rsidR="002C18BD" w:rsidRPr="001200BD">
        <w:rPr>
          <w:lang w:val="en-GB"/>
        </w:rPr>
        <w:t>Mrs</w:t>
      </w:r>
      <w:r w:rsidRPr="001200BD">
        <w:rPr>
          <w:lang w:val="en-GB"/>
        </w:rPr>
        <w:t xml:space="preserve"> </w:t>
      </w:r>
      <w:proofErr w:type="spellStart"/>
      <w:r w:rsidRPr="001200BD">
        <w:rPr>
          <w:lang w:val="en-GB"/>
        </w:rPr>
        <w:t>Radmila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(case no. 140/09) was introduced on 2 February 2009 and registered on 30 April 2009. </w:t>
      </w:r>
    </w:p>
    <w:p w:rsidR="00B67FB6" w:rsidRPr="001200BD" w:rsidRDefault="00B67FB6" w:rsidP="00B67FB6">
      <w:pPr>
        <w:pStyle w:val="ListParagraph"/>
        <w:ind w:left="0"/>
      </w:pPr>
    </w:p>
    <w:p w:rsidR="00B67FB6" w:rsidRPr="001200BD" w:rsidRDefault="00B67FB6" w:rsidP="00B67FB6">
      <w:pPr>
        <w:pStyle w:val="Default"/>
        <w:numPr>
          <w:ilvl w:val="0"/>
          <w:numId w:val="6"/>
        </w:numPr>
        <w:jc w:val="both"/>
        <w:rPr>
          <w:lang w:val="en-GB"/>
        </w:rPr>
      </w:pPr>
      <w:r w:rsidRPr="001200BD">
        <w:rPr>
          <w:lang w:val="en-GB"/>
        </w:rPr>
        <w:lastRenderedPageBreak/>
        <w:t>On 24 July 2009, the Panel communicated case no. 67/09 to the Special Representative of the Secretary-General (SRSG)</w:t>
      </w:r>
      <w:r w:rsidRPr="001200BD">
        <w:rPr>
          <w:rStyle w:val="FootnoteReference"/>
          <w:lang w:val="en-GB"/>
        </w:rPr>
        <w:footnoteReference w:id="1"/>
      </w:r>
      <w:r w:rsidRPr="001200BD">
        <w:rPr>
          <w:lang w:val="en-GB"/>
        </w:rPr>
        <w:t xml:space="preserve"> for UNMIK’s comments on the admissibility and the merits of the case. On 30 November 2009, </w:t>
      </w:r>
      <w:r w:rsidR="002C18BD" w:rsidRPr="001200BD">
        <w:rPr>
          <w:lang w:val="en-GB"/>
        </w:rPr>
        <w:t xml:space="preserve">the SRSG provided </w:t>
      </w:r>
      <w:r w:rsidRPr="001200BD">
        <w:rPr>
          <w:lang w:val="en-GB"/>
        </w:rPr>
        <w:t>UNMIK</w:t>
      </w:r>
      <w:r w:rsidR="002C18BD" w:rsidRPr="001200BD">
        <w:rPr>
          <w:lang w:val="en-GB"/>
        </w:rPr>
        <w:t>’s response</w:t>
      </w:r>
      <w:r w:rsidRPr="001200BD">
        <w:rPr>
          <w:lang w:val="en-GB"/>
        </w:rPr>
        <w:t xml:space="preserve"> which indicated that </w:t>
      </w:r>
      <w:r w:rsidR="002C18BD" w:rsidRPr="001200BD">
        <w:rPr>
          <w:lang w:val="en-GB"/>
        </w:rPr>
        <w:t>it</w:t>
      </w:r>
      <w:r w:rsidRPr="001200BD">
        <w:rPr>
          <w:lang w:val="en-GB"/>
        </w:rPr>
        <w:t xml:space="preserve"> was in the process of obtaining more information from KFOR in relation to the matter.</w:t>
      </w:r>
    </w:p>
    <w:p w:rsidR="00B67FB6" w:rsidRPr="001200BD" w:rsidRDefault="00B67FB6" w:rsidP="00B67FB6">
      <w:pPr>
        <w:pStyle w:val="Default"/>
        <w:ind w:left="360"/>
        <w:jc w:val="both"/>
        <w:rPr>
          <w:lang w:val="en-GB"/>
        </w:rPr>
      </w:pPr>
    </w:p>
    <w:p w:rsidR="00B67FB6" w:rsidRPr="001200BD" w:rsidRDefault="00B67FB6" w:rsidP="00B67FB6">
      <w:pPr>
        <w:pStyle w:val="Default"/>
        <w:numPr>
          <w:ilvl w:val="0"/>
          <w:numId w:val="6"/>
        </w:numPr>
        <w:jc w:val="both"/>
        <w:rPr>
          <w:lang w:val="en-GB"/>
        </w:rPr>
      </w:pPr>
      <w:r w:rsidRPr="001200BD">
        <w:rPr>
          <w:lang w:val="en-GB"/>
        </w:rPr>
        <w:t>On 9 December 2009, the Panel requested further information from the complainant</w:t>
      </w:r>
      <w:r w:rsidR="00953FF0">
        <w:rPr>
          <w:lang w:val="en-GB"/>
        </w:rPr>
        <w:t>s</w:t>
      </w:r>
      <w:r w:rsidRPr="001200BD">
        <w:rPr>
          <w:lang w:val="en-GB"/>
        </w:rPr>
        <w:t xml:space="preserve"> in case no. 140/09. </w:t>
      </w:r>
    </w:p>
    <w:p w:rsidR="00B67FB6" w:rsidRPr="001200BD" w:rsidRDefault="00B67FB6" w:rsidP="00B67FB6">
      <w:pPr>
        <w:pStyle w:val="Default"/>
        <w:ind w:left="360"/>
        <w:jc w:val="both"/>
        <w:rPr>
          <w:lang w:val="en-GB"/>
        </w:rPr>
      </w:pPr>
    </w:p>
    <w:p w:rsidR="00B67FB6" w:rsidRPr="001200BD" w:rsidRDefault="00B67FB6" w:rsidP="00B67FB6">
      <w:pPr>
        <w:pStyle w:val="Default"/>
        <w:numPr>
          <w:ilvl w:val="0"/>
          <w:numId w:val="6"/>
        </w:numPr>
        <w:jc w:val="both"/>
        <w:rPr>
          <w:lang w:val="en-GB"/>
        </w:rPr>
      </w:pPr>
      <w:r w:rsidRPr="001200BD">
        <w:rPr>
          <w:lang w:val="en-GB"/>
        </w:rPr>
        <w:t xml:space="preserve">On 21 December 2009, the Panel requested the SRSG </w:t>
      </w:r>
      <w:r w:rsidR="00924BCE" w:rsidRPr="001200BD">
        <w:rPr>
          <w:lang w:val="en-GB"/>
        </w:rPr>
        <w:t xml:space="preserve">to </w:t>
      </w:r>
      <w:r w:rsidRPr="001200BD">
        <w:rPr>
          <w:lang w:val="en-GB"/>
        </w:rPr>
        <w:t>notify it when UNMIK request</w:t>
      </w:r>
      <w:r w:rsidR="00924BCE" w:rsidRPr="001200BD">
        <w:rPr>
          <w:lang w:val="en-GB"/>
        </w:rPr>
        <w:t>ed</w:t>
      </w:r>
      <w:r w:rsidRPr="001200BD">
        <w:rPr>
          <w:lang w:val="en-GB"/>
        </w:rPr>
        <w:t xml:space="preserve"> information </w:t>
      </w:r>
      <w:r w:rsidR="00924BCE" w:rsidRPr="001200BD">
        <w:rPr>
          <w:lang w:val="en-GB"/>
        </w:rPr>
        <w:t xml:space="preserve">from </w:t>
      </w:r>
      <w:r w:rsidRPr="001200BD">
        <w:rPr>
          <w:lang w:val="en-GB"/>
        </w:rPr>
        <w:t xml:space="preserve">KFOR and to be kept abreast of developments related to that request. On 12 January 2010, UNMIK provided its response, indicating that a letter had been sent to KFOR on 17 December 2009. </w:t>
      </w:r>
    </w:p>
    <w:p w:rsidR="00B67FB6" w:rsidRPr="001200BD" w:rsidRDefault="00B67FB6" w:rsidP="00B67FB6">
      <w:pPr>
        <w:pStyle w:val="Default"/>
        <w:ind w:left="360"/>
        <w:jc w:val="both"/>
        <w:rPr>
          <w:lang w:val="en-GB"/>
        </w:rPr>
      </w:pPr>
    </w:p>
    <w:p w:rsidR="00B67FB6" w:rsidRPr="001200BD" w:rsidRDefault="00B67FB6" w:rsidP="00B67FB6">
      <w:pPr>
        <w:pStyle w:val="Default"/>
        <w:numPr>
          <w:ilvl w:val="0"/>
          <w:numId w:val="6"/>
        </w:numPr>
        <w:jc w:val="both"/>
        <w:rPr>
          <w:lang w:val="en-GB"/>
        </w:rPr>
      </w:pPr>
      <w:r w:rsidRPr="001200BD">
        <w:rPr>
          <w:lang w:val="en-GB"/>
        </w:rPr>
        <w:t xml:space="preserve">On 19 April 2010, the Panel decided to join cases nos. 67/09 and 140/09 pursuant to Rule 20 of the Panel’s Rules of Procedure. </w:t>
      </w:r>
    </w:p>
    <w:p w:rsidR="00B67FB6" w:rsidRPr="001200BD" w:rsidRDefault="00B67FB6" w:rsidP="00B67FB6">
      <w:pPr>
        <w:pStyle w:val="Default"/>
        <w:ind w:left="360"/>
        <w:jc w:val="both"/>
        <w:rPr>
          <w:lang w:val="en-GB"/>
        </w:rPr>
      </w:pPr>
    </w:p>
    <w:p w:rsidR="00B67FB6" w:rsidRPr="001200BD" w:rsidRDefault="00B67FB6" w:rsidP="00B67FB6">
      <w:pPr>
        <w:pStyle w:val="Default"/>
        <w:numPr>
          <w:ilvl w:val="0"/>
          <w:numId w:val="6"/>
        </w:numPr>
        <w:jc w:val="both"/>
        <w:rPr>
          <w:lang w:val="en-GB"/>
        </w:rPr>
      </w:pPr>
      <w:r w:rsidRPr="001200BD">
        <w:rPr>
          <w:lang w:val="en-GB"/>
        </w:rPr>
        <w:t xml:space="preserve">On 2 November 2010, the Panel re-communicated case no. 67/09 and communicated case no. 140/09 to the SRSG for UNMIK’s comments on the admissibility of the cases in light of the decision to join </w:t>
      </w:r>
      <w:r w:rsidR="00823277" w:rsidRPr="001200BD">
        <w:rPr>
          <w:color w:val="auto"/>
          <w:lang w:val="en-GB"/>
        </w:rPr>
        <w:t>them</w:t>
      </w:r>
      <w:r w:rsidRPr="001200BD">
        <w:rPr>
          <w:lang w:val="en-GB"/>
        </w:rPr>
        <w:t xml:space="preserve">. On 13 December 2010, UNMIK provided its response.  </w:t>
      </w:r>
    </w:p>
    <w:p w:rsidR="000342F0" w:rsidRPr="001200BD" w:rsidRDefault="000342F0" w:rsidP="000342F0">
      <w:pPr>
        <w:pStyle w:val="ListParagraph"/>
        <w:rPr>
          <w:lang w:val="en-GB"/>
        </w:rPr>
      </w:pPr>
    </w:p>
    <w:p w:rsidR="000342F0" w:rsidRPr="001200BD" w:rsidRDefault="0016154E" w:rsidP="000342F0">
      <w:pPr>
        <w:pStyle w:val="Default"/>
        <w:numPr>
          <w:ilvl w:val="0"/>
          <w:numId w:val="6"/>
        </w:numPr>
        <w:jc w:val="both"/>
        <w:rPr>
          <w:color w:val="auto"/>
          <w:lang w:val="en-GB"/>
        </w:rPr>
      </w:pPr>
      <w:r w:rsidRPr="001200BD">
        <w:rPr>
          <w:color w:val="auto"/>
          <w:lang w:val="en-GB"/>
        </w:rPr>
        <w:t xml:space="preserve">On </w:t>
      </w:r>
      <w:r w:rsidR="00E84346" w:rsidRPr="001200BD">
        <w:rPr>
          <w:color w:val="auto"/>
          <w:lang w:val="en-GB"/>
        </w:rPr>
        <w:t>18 March</w:t>
      </w:r>
      <w:r w:rsidR="00F87807" w:rsidRPr="001200BD">
        <w:rPr>
          <w:color w:val="auto"/>
          <w:lang w:val="en-GB"/>
        </w:rPr>
        <w:t xml:space="preserve"> 201</w:t>
      </w:r>
      <w:r w:rsidR="00E84346" w:rsidRPr="001200BD">
        <w:rPr>
          <w:color w:val="auto"/>
          <w:lang w:val="en-GB"/>
        </w:rPr>
        <w:t>1</w:t>
      </w:r>
      <w:r w:rsidR="001852D9" w:rsidRPr="001200BD">
        <w:rPr>
          <w:color w:val="auto"/>
          <w:lang w:val="en-GB"/>
        </w:rPr>
        <w:t>,</w:t>
      </w:r>
      <w:r w:rsidR="00F87807" w:rsidRPr="001200BD">
        <w:rPr>
          <w:color w:val="auto"/>
          <w:lang w:val="en-GB"/>
        </w:rPr>
        <w:t xml:space="preserve"> </w:t>
      </w:r>
      <w:r w:rsidRPr="001200BD">
        <w:rPr>
          <w:color w:val="auto"/>
          <w:lang w:val="en-GB"/>
        </w:rPr>
        <w:t>the Panel declared the complaint</w:t>
      </w:r>
      <w:r w:rsidR="00823277" w:rsidRPr="001200BD">
        <w:rPr>
          <w:color w:val="auto"/>
          <w:lang w:val="en-GB"/>
        </w:rPr>
        <w:t>s</w:t>
      </w:r>
      <w:r w:rsidRPr="001200BD">
        <w:rPr>
          <w:color w:val="auto"/>
          <w:lang w:val="en-GB"/>
        </w:rPr>
        <w:t xml:space="preserve"> admissible.</w:t>
      </w:r>
    </w:p>
    <w:p w:rsidR="000342F0" w:rsidRPr="001200BD" w:rsidRDefault="000342F0" w:rsidP="000342F0">
      <w:pPr>
        <w:pStyle w:val="ListParagraph"/>
        <w:rPr>
          <w:color w:val="FF0000"/>
          <w:lang w:val="en-GB"/>
        </w:rPr>
      </w:pPr>
    </w:p>
    <w:p w:rsidR="000342F0" w:rsidRPr="001200BD" w:rsidRDefault="00F87807" w:rsidP="000342F0">
      <w:pPr>
        <w:pStyle w:val="Default"/>
        <w:numPr>
          <w:ilvl w:val="0"/>
          <w:numId w:val="6"/>
        </w:numPr>
        <w:jc w:val="both"/>
        <w:rPr>
          <w:color w:val="auto"/>
          <w:lang w:val="en-GB"/>
        </w:rPr>
      </w:pPr>
      <w:r w:rsidRPr="001200BD">
        <w:rPr>
          <w:color w:val="auto"/>
          <w:lang w:val="en-GB"/>
        </w:rPr>
        <w:t>On</w:t>
      </w:r>
      <w:r w:rsidR="0016154E" w:rsidRPr="001200BD">
        <w:rPr>
          <w:color w:val="auto"/>
          <w:lang w:val="en-GB"/>
        </w:rPr>
        <w:t xml:space="preserve"> </w:t>
      </w:r>
      <w:r w:rsidR="00E84346" w:rsidRPr="001200BD">
        <w:rPr>
          <w:color w:val="auto"/>
          <w:lang w:val="en-GB"/>
        </w:rPr>
        <w:t>25</w:t>
      </w:r>
      <w:r w:rsidR="0016154E" w:rsidRPr="001200BD">
        <w:rPr>
          <w:color w:val="auto"/>
          <w:lang w:val="en-GB"/>
        </w:rPr>
        <w:t xml:space="preserve"> </w:t>
      </w:r>
      <w:r w:rsidR="00E84346" w:rsidRPr="001200BD">
        <w:rPr>
          <w:color w:val="auto"/>
          <w:lang w:val="en-GB"/>
        </w:rPr>
        <w:t>March</w:t>
      </w:r>
      <w:r w:rsidRPr="001200BD">
        <w:rPr>
          <w:color w:val="auto"/>
          <w:lang w:val="en-GB"/>
        </w:rPr>
        <w:t xml:space="preserve"> </w:t>
      </w:r>
      <w:r w:rsidR="0016154E" w:rsidRPr="001200BD">
        <w:rPr>
          <w:color w:val="auto"/>
          <w:lang w:val="en-GB"/>
        </w:rPr>
        <w:t>201</w:t>
      </w:r>
      <w:r w:rsidR="00E84346" w:rsidRPr="001200BD">
        <w:rPr>
          <w:color w:val="auto"/>
          <w:lang w:val="en-GB"/>
        </w:rPr>
        <w:t>1</w:t>
      </w:r>
      <w:r w:rsidR="001852D9" w:rsidRPr="001200BD">
        <w:rPr>
          <w:color w:val="auto"/>
          <w:lang w:val="en-GB"/>
        </w:rPr>
        <w:t>,</w:t>
      </w:r>
      <w:r w:rsidR="0016154E" w:rsidRPr="001200BD">
        <w:rPr>
          <w:color w:val="auto"/>
          <w:lang w:val="en-GB"/>
        </w:rPr>
        <w:t xml:space="preserve"> the </w:t>
      </w:r>
      <w:r w:rsidRPr="001200BD">
        <w:rPr>
          <w:color w:val="auto"/>
          <w:lang w:val="en-GB"/>
        </w:rPr>
        <w:t xml:space="preserve">Panel </w:t>
      </w:r>
      <w:r w:rsidR="008535DA" w:rsidRPr="001200BD">
        <w:rPr>
          <w:color w:val="auto"/>
          <w:lang w:val="en-GB"/>
        </w:rPr>
        <w:t>forwarded</w:t>
      </w:r>
      <w:r w:rsidRPr="001200BD">
        <w:rPr>
          <w:color w:val="auto"/>
          <w:lang w:val="en-GB"/>
        </w:rPr>
        <w:t xml:space="preserve"> the decision on admissibility to the </w:t>
      </w:r>
      <w:r w:rsidR="0016154E" w:rsidRPr="001200BD">
        <w:rPr>
          <w:color w:val="auto"/>
          <w:lang w:val="en-GB"/>
        </w:rPr>
        <w:t>SRSG</w:t>
      </w:r>
      <w:r w:rsidRPr="001200BD">
        <w:rPr>
          <w:color w:val="auto"/>
          <w:lang w:val="en-GB"/>
        </w:rPr>
        <w:t xml:space="preserve">, inviting </w:t>
      </w:r>
      <w:r w:rsidR="001852D9" w:rsidRPr="001200BD">
        <w:rPr>
          <w:color w:val="auto"/>
          <w:lang w:val="en-GB"/>
        </w:rPr>
        <w:t>UNMIK’s observations o</w:t>
      </w:r>
      <w:r w:rsidRPr="001200BD">
        <w:rPr>
          <w:color w:val="auto"/>
          <w:lang w:val="en-GB"/>
        </w:rPr>
        <w:t>n the merits of the case</w:t>
      </w:r>
      <w:r w:rsidR="00924BCE" w:rsidRPr="001200BD">
        <w:rPr>
          <w:color w:val="auto"/>
          <w:lang w:val="en-GB"/>
        </w:rPr>
        <w:t>,</w:t>
      </w:r>
      <w:r w:rsidR="00E84346" w:rsidRPr="001200BD">
        <w:rPr>
          <w:color w:val="auto"/>
          <w:lang w:val="en-GB"/>
        </w:rPr>
        <w:t xml:space="preserve"> as well as </w:t>
      </w:r>
      <w:r w:rsidR="00924BCE" w:rsidRPr="001200BD">
        <w:rPr>
          <w:color w:val="auto"/>
          <w:lang w:val="en-GB"/>
        </w:rPr>
        <w:t xml:space="preserve">asking </w:t>
      </w:r>
      <w:r w:rsidR="00E84346" w:rsidRPr="001200BD">
        <w:rPr>
          <w:color w:val="auto"/>
          <w:lang w:val="en-GB"/>
        </w:rPr>
        <w:t>for the investigative files in the matter</w:t>
      </w:r>
      <w:r w:rsidR="0016154E" w:rsidRPr="001200BD">
        <w:rPr>
          <w:b/>
          <w:color w:val="auto"/>
          <w:lang w:val="en-GB"/>
        </w:rPr>
        <w:t>.</w:t>
      </w:r>
      <w:r w:rsidR="00C83653" w:rsidRPr="001200BD">
        <w:rPr>
          <w:b/>
          <w:color w:val="FF0000"/>
          <w:lang w:val="en-GB"/>
        </w:rPr>
        <w:t xml:space="preserve"> </w:t>
      </w:r>
      <w:r w:rsidR="009F2F33" w:rsidRPr="001200BD">
        <w:rPr>
          <w:color w:val="auto"/>
          <w:lang w:val="en-GB"/>
        </w:rPr>
        <w:t>On</w:t>
      </w:r>
      <w:r w:rsidR="0016154E" w:rsidRPr="001200BD">
        <w:rPr>
          <w:color w:val="auto"/>
          <w:lang w:val="en-GB"/>
        </w:rPr>
        <w:t xml:space="preserve"> </w:t>
      </w:r>
      <w:r w:rsidR="00B67FB6" w:rsidRPr="001200BD">
        <w:rPr>
          <w:color w:val="auto"/>
          <w:lang w:val="en-GB"/>
        </w:rPr>
        <w:t>18</w:t>
      </w:r>
      <w:r w:rsidR="00E84346" w:rsidRPr="001200BD">
        <w:rPr>
          <w:color w:val="auto"/>
          <w:lang w:val="en-GB"/>
        </w:rPr>
        <w:t xml:space="preserve"> April</w:t>
      </w:r>
      <w:r w:rsidR="0016154E" w:rsidRPr="001200BD">
        <w:rPr>
          <w:color w:val="auto"/>
          <w:lang w:val="en-GB"/>
        </w:rPr>
        <w:t xml:space="preserve"> 201</w:t>
      </w:r>
      <w:r w:rsidR="00E84346" w:rsidRPr="001200BD">
        <w:rPr>
          <w:color w:val="auto"/>
          <w:lang w:val="en-GB"/>
        </w:rPr>
        <w:t>1</w:t>
      </w:r>
      <w:r w:rsidR="009F2F33" w:rsidRPr="001200BD">
        <w:rPr>
          <w:color w:val="auto"/>
          <w:lang w:val="en-GB"/>
        </w:rPr>
        <w:t>, the SRSG provided UNMIK’s response</w:t>
      </w:r>
      <w:r w:rsidR="002579EE" w:rsidRPr="001200BD">
        <w:rPr>
          <w:color w:val="auto"/>
          <w:lang w:val="en-GB"/>
        </w:rPr>
        <w:t>.</w:t>
      </w:r>
    </w:p>
    <w:p w:rsidR="000342F0" w:rsidRPr="001200BD" w:rsidRDefault="000342F0" w:rsidP="000342F0">
      <w:pPr>
        <w:pStyle w:val="ListParagraph"/>
        <w:rPr>
          <w:color w:val="FF0000"/>
          <w:lang w:val="en-GB"/>
        </w:rPr>
      </w:pPr>
    </w:p>
    <w:p w:rsidR="009563E7" w:rsidRPr="001200BD" w:rsidRDefault="009563E7" w:rsidP="000342F0">
      <w:pPr>
        <w:pStyle w:val="Default"/>
        <w:numPr>
          <w:ilvl w:val="0"/>
          <w:numId w:val="6"/>
        </w:numPr>
        <w:jc w:val="both"/>
        <w:rPr>
          <w:color w:val="auto"/>
          <w:lang w:val="en-GB"/>
        </w:rPr>
      </w:pPr>
      <w:r w:rsidRPr="001200BD">
        <w:rPr>
          <w:color w:val="auto"/>
          <w:lang w:val="en-GB"/>
        </w:rPr>
        <w:t xml:space="preserve">On </w:t>
      </w:r>
      <w:r w:rsidR="00F3012F" w:rsidRPr="001200BD">
        <w:rPr>
          <w:color w:val="auto"/>
          <w:lang w:val="en-GB"/>
        </w:rPr>
        <w:t>15 March</w:t>
      </w:r>
      <w:r w:rsidRPr="001200BD">
        <w:rPr>
          <w:color w:val="auto"/>
          <w:lang w:val="en-GB"/>
        </w:rPr>
        <w:t xml:space="preserve"> 2013, the Panel requested UNMIK to confirm if the disclosure of files concerning the case could be considered final. </w:t>
      </w:r>
      <w:r w:rsidR="00D833DB" w:rsidRPr="001200BD">
        <w:rPr>
          <w:color w:val="auto"/>
          <w:lang w:val="en-GB"/>
        </w:rPr>
        <w:t xml:space="preserve">On </w:t>
      </w:r>
      <w:r w:rsidR="00F3012F" w:rsidRPr="001200BD">
        <w:rPr>
          <w:color w:val="auto"/>
          <w:lang w:val="en-GB"/>
        </w:rPr>
        <w:t>20 March 2013</w:t>
      </w:r>
      <w:r w:rsidRPr="001200BD">
        <w:rPr>
          <w:color w:val="auto"/>
          <w:lang w:val="en-GB"/>
        </w:rPr>
        <w:t xml:space="preserve">, UNMIK submitted its response. </w:t>
      </w:r>
    </w:p>
    <w:p w:rsidR="000D21A8" w:rsidRDefault="000D21A8" w:rsidP="00EC64DD">
      <w:pPr>
        <w:pStyle w:val="ListParagraph"/>
        <w:tabs>
          <w:tab w:val="left" w:pos="360"/>
        </w:tabs>
        <w:ind w:left="360" w:hanging="360"/>
        <w:rPr>
          <w:lang w:val="en-GB"/>
        </w:rPr>
      </w:pPr>
    </w:p>
    <w:p w:rsidR="002E09B5" w:rsidRPr="0080489E" w:rsidRDefault="002E09B5" w:rsidP="00EC64DD">
      <w:pPr>
        <w:pStyle w:val="ListParagraph"/>
        <w:tabs>
          <w:tab w:val="left" w:pos="360"/>
        </w:tabs>
        <w:ind w:left="360" w:hanging="360"/>
        <w:rPr>
          <w:lang w:val="en-GB"/>
        </w:rPr>
      </w:pPr>
    </w:p>
    <w:p w:rsidR="007C65E0" w:rsidRPr="0080489E" w:rsidRDefault="007C65E0" w:rsidP="00EC64DD">
      <w:pPr>
        <w:numPr>
          <w:ilvl w:val="0"/>
          <w:numId w:val="2"/>
        </w:numPr>
        <w:tabs>
          <w:tab w:val="left" w:pos="360"/>
        </w:tabs>
        <w:suppressAutoHyphens/>
        <w:autoSpaceDE w:val="0"/>
        <w:ind w:left="360" w:hanging="360"/>
        <w:jc w:val="both"/>
        <w:rPr>
          <w:b/>
          <w:bCs/>
          <w:lang w:val="en-GB"/>
        </w:rPr>
      </w:pPr>
      <w:r w:rsidRPr="0080489E">
        <w:rPr>
          <w:b/>
          <w:bCs/>
          <w:lang w:val="en-GB"/>
        </w:rPr>
        <w:t>THE FACTS</w:t>
      </w:r>
    </w:p>
    <w:p w:rsidR="005B71F4" w:rsidRDefault="005B71F4" w:rsidP="00EC64DD">
      <w:pPr>
        <w:tabs>
          <w:tab w:val="left" w:pos="360"/>
        </w:tabs>
        <w:autoSpaceDE w:val="0"/>
        <w:ind w:left="360" w:hanging="360"/>
        <w:jc w:val="both"/>
        <w:rPr>
          <w:b/>
          <w:bCs/>
          <w:lang w:val="en-GB"/>
        </w:rPr>
      </w:pPr>
    </w:p>
    <w:p w:rsidR="005B71F4" w:rsidRPr="0080489E" w:rsidRDefault="005B71F4" w:rsidP="00EC64DD">
      <w:pPr>
        <w:numPr>
          <w:ilvl w:val="0"/>
          <w:numId w:val="15"/>
        </w:numPr>
        <w:tabs>
          <w:tab w:val="left" w:pos="360"/>
        </w:tabs>
        <w:contextualSpacing/>
        <w:jc w:val="both"/>
        <w:rPr>
          <w:b/>
          <w:lang w:val="en-GB"/>
        </w:rPr>
      </w:pPr>
      <w:r w:rsidRPr="0080489E">
        <w:rPr>
          <w:b/>
          <w:lang w:val="en-GB"/>
        </w:rPr>
        <w:t>General background</w:t>
      </w:r>
      <w:r w:rsidRPr="0080489E">
        <w:rPr>
          <w:rStyle w:val="FootnoteReference"/>
          <w:b/>
          <w:lang w:val="en-GB"/>
        </w:rPr>
        <w:footnoteReference w:id="2"/>
      </w:r>
      <w:r w:rsidRPr="0080489E">
        <w:rPr>
          <w:b/>
          <w:lang w:val="en-GB"/>
        </w:rPr>
        <w:t xml:space="preserve"> </w:t>
      </w:r>
    </w:p>
    <w:p w:rsidR="005B71F4" w:rsidRPr="0080489E" w:rsidRDefault="005B71F4" w:rsidP="00EC64DD">
      <w:pPr>
        <w:tabs>
          <w:tab w:val="left" w:pos="360"/>
        </w:tabs>
        <w:ind w:left="360" w:hanging="360"/>
        <w:contextualSpacing/>
        <w:jc w:val="both"/>
        <w:rPr>
          <w:b/>
          <w:lang w:val="en-GB"/>
        </w:rPr>
      </w:pPr>
    </w:p>
    <w:p w:rsidR="005B71F4" w:rsidRPr="0080489E" w:rsidRDefault="0004620E" w:rsidP="0004620E">
      <w:pPr>
        <w:widowControl w:val="0"/>
        <w:numPr>
          <w:ilvl w:val="0"/>
          <w:numId w:val="6"/>
        </w:numPr>
        <w:tabs>
          <w:tab w:val="left" w:pos="1080"/>
        </w:tabs>
        <w:suppressAutoHyphens/>
        <w:jc w:val="both"/>
        <w:rPr>
          <w:lang w:val="en-GB"/>
        </w:rPr>
      </w:pPr>
      <w:r w:rsidRPr="00A5537A">
        <w:rPr>
          <w:lang w:val="en-GB"/>
        </w:rPr>
        <w:t>The events at issue took place in the territory of Kosovo after the establishment of the United Nations Interim Administration Mission in Kosovo (UNMIK), in June 1999.</w:t>
      </w:r>
      <w:r w:rsidR="005B71F4" w:rsidRPr="0080489E">
        <w:rPr>
          <w:lang w:val="en-GB"/>
        </w:rPr>
        <w:t xml:space="preserve"> </w:t>
      </w:r>
    </w:p>
    <w:p w:rsidR="005B71F4" w:rsidRPr="0080489E" w:rsidRDefault="005B71F4" w:rsidP="00EC64DD">
      <w:pPr>
        <w:tabs>
          <w:tab w:val="left" w:pos="360"/>
        </w:tabs>
        <w:ind w:left="360" w:hanging="360"/>
        <w:jc w:val="both"/>
        <w:rPr>
          <w:lang w:val="en-GB"/>
        </w:rPr>
      </w:pPr>
    </w:p>
    <w:p w:rsidR="005B71F4" w:rsidRPr="0004620E" w:rsidRDefault="0004620E" w:rsidP="0004620E">
      <w:pPr>
        <w:widowControl w:val="0"/>
        <w:numPr>
          <w:ilvl w:val="0"/>
          <w:numId w:val="6"/>
        </w:numPr>
        <w:tabs>
          <w:tab w:val="left" w:pos="1080"/>
        </w:tabs>
        <w:suppressAutoHyphens/>
        <w:jc w:val="both"/>
        <w:rPr>
          <w:lang w:val="en-GB"/>
        </w:rPr>
      </w:pPr>
      <w:r w:rsidRPr="00A5537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5B71F4" w:rsidRPr="0080489E" w:rsidRDefault="005B71F4" w:rsidP="00EC64DD">
      <w:pPr>
        <w:tabs>
          <w:tab w:val="left" w:pos="360"/>
        </w:tabs>
        <w:ind w:left="360" w:hanging="360"/>
        <w:jc w:val="both"/>
        <w:rPr>
          <w:lang w:val="en-GB"/>
        </w:rPr>
      </w:pPr>
    </w:p>
    <w:p w:rsidR="005B71F4" w:rsidRPr="0080489E" w:rsidRDefault="00E80F30" w:rsidP="0004620E">
      <w:pPr>
        <w:pStyle w:val="ListParagraph"/>
        <w:numPr>
          <w:ilvl w:val="0"/>
          <w:numId w:val="6"/>
        </w:numPr>
        <w:suppressAutoHyphens w:val="0"/>
        <w:contextualSpacing/>
        <w:jc w:val="both"/>
        <w:rPr>
          <w:lang w:val="en-GB"/>
        </w:rPr>
      </w:pPr>
      <w:r w:rsidRPr="00A5537A">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5B71F4" w:rsidRPr="0080489E" w:rsidRDefault="005B71F4" w:rsidP="00EC64DD">
      <w:pPr>
        <w:tabs>
          <w:tab w:val="left" w:pos="360"/>
        </w:tabs>
        <w:ind w:left="360" w:hanging="360"/>
        <w:jc w:val="both"/>
        <w:rPr>
          <w:lang w:val="en-GB"/>
        </w:rPr>
      </w:pPr>
    </w:p>
    <w:p w:rsidR="005B71F4" w:rsidRPr="0080489E" w:rsidRDefault="00E80F30" w:rsidP="0004620E">
      <w:pPr>
        <w:pStyle w:val="ListParagraph"/>
        <w:numPr>
          <w:ilvl w:val="0"/>
          <w:numId w:val="6"/>
        </w:numPr>
        <w:suppressAutoHyphens w:val="0"/>
        <w:contextualSpacing/>
        <w:jc w:val="both"/>
        <w:rPr>
          <w:lang w:val="en-GB"/>
        </w:rPr>
      </w:pPr>
      <w:r w:rsidRPr="00A5537A">
        <w:rPr>
          <w:lang w:val="en-GB"/>
        </w:rPr>
        <w:t>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w:t>
      </w:r>
      <w:r w:rsidR="005B71F4" w:rsidRPr="0080489E">
        <w:rPr>
          <w:lang w:val="en-GB"/>
        </w:rPr>
        <w:t xml:space="preserve"> </w:t>
      </w:r>
    </w:p>
    <w:p w:rsidR="005B71F4" w:rsidRPr="0080489E" w:rsidRDefault="005B71F4" w:rsidP="00EC64DD">
      <w:pPr>
        <w:pStyle w:val="ListParagraph"/>
        <w:tabs>
          <w:tab w:val="left" w:pos="360"/>
        </w:tabs>
        <w:ind w:left="360" w:hanging="360"/>
        <w:rPr>
          <w:lang w:val="en-GB"/>
        </w:rPr>
      </w:pPr>
    </w:p>
    <w:p w:rsidR="005B71F4" w:rsidRPr="0080489E" w:rsidRDefault="00E80F30" w:rsidP="0004620E">
      <w:pPr>
        <w:pStyle w:val="ListParagraph"/>
        <w:numPr>
          <w:ilvl w:val="0"/>
          <w:numId w:val="6"/>
        </w:numPr>
        <w:suppressAutoHyphens w:val="0"/>
        <w:contextualSpacing/>
        <w:jc w:val="both"/>
        <w:rPr>
          <w:lang w:val="en-GB"/>
        </w:rPr>
      </w:pPr>
      <w:r w:rsidRPr="00A5537A">
        <w:rPr>
          <w:lang w:val="en-GB"/>
        </w:rPr>
        <w:t>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w:t>
      </w:r>
      <w:r w:rsidR="005B71F4" w:rsidRPr="0080489E">
        <w:rPr>
          <w:lang w:val="en-GB"/>
        </w:rPr>
        <w:t xml:space="preserve"> </w:t>
      </w:r>
    </w:p>
    <w:p w:rsidR="005B71F4" w:rsidRPr="0080489E" w:rsidRDefault="005B71F4" w:rsidP="00EC64DD">
      <w:pPr>
        <w:pStyle w:val="ListParagraph"/>
        <w:tabs>
          <w:tab w:val="left" w:pos="360"/>
        </w:tabs>
        <w:ind w:left="360" w:hanging="360"/>
        <w:rPr>
          <w:lang w:val="en-GB"/>
        </w:rPr>
      </w:pPr>
    </w:p>
    <w:p w:rsidR="00E80F30" w:rsidRPr="00A5537A" w:rsidRDefault="00E80F30" w:rsidP="00E80F30">
      <w:pPr>
        <w:pStyle w:val="ListParagraph"/>
        <w:numPr>
          <w:ilvl w:val="0"/>
          <w:numId w:val="6"/>
        </w:numPr>
        <w:suppressAutoHyphens w:val="0"/>
        <w:contextualSpacing/>
        <w:jc w:val="both"/>
        <w:rPr>
          <w:lang w:val="en-GB"/>
        </w:rPr>
      </w:pPr>
      <w:r w:rsidRPr="00A5537A">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w:t>
      </w:r>
      <w:r w:rsidRPr="00A5537A">
        <w:t>of the Red Cross</w:t>
      </w:r>
      <w:r w:rsidRPr="00A5537A">
        <w:rPr>
          <w:lang w:val="en-GB"/>
        </w:rPr>
        <w:t xml:space="preserve"> (ICRC) as of October 2012.</w:t>
      </w:r>
    </w:p>
    <w:p w:rsidR="005B71F4" w:rsidRPr="0080489E" w:rsidRDefault="005B71F4" w:rsidP="00EC64DD">
      <w:pPr>
        <w:tabs>
          <w:tab w:val="left" w:pos="360"/>
        </w:tabs>
        <w:ind w:left="360" w:hanging="360"/>
        <w:jc w:val="both"/>
        <w:rPr>
          <w:lang w:val="en-GB"/>
        </w:rPr>
      </w:pPr>
    </w:p>
    <w:p w:rsidR="005B71F4" w:rsidRPr="0080489E" w:rsidRDefault="00E80F30" w:rsidP="0004620E">
      <w:pPr>
        <w:numPr>
          <w:ilvl w:val="0"/>
          <w:numId w:val="6"/>
        </w:numPr>
        <w:jc w:val="both"/>
        <w:rPr>
          <w:lang w:val="en-GB"/>
        </w:rPr>
      </w:pPr>
      <w:r w:rsidRPr="00A5537A">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w:t>
      </w:r>
      <w:r w:rsidRPr="00A5537A">
        <w:t xml:space="preserve"> By September 1999, approximately 1,100 international police officers had been deployed to UNMIK.</w:t>
      </w:r>
      <w:r w:rsidR="006906A3" w:rsidRPr="0080489E">
        <w:rPr>
          <w:lang w:val="en-GB"/>
        </w:rPr>
        <w:t xml:space="preserve">  </w:t>
      </w:r>
    </w:p>
    <w:p w:rsidR="005B71F4" w:rsidRPr="0080489E" w:rsidRDefault="005B71F4" w:rsidP="00EC64DD">
      <w:pPr>
        <w:pStyle w:val="ListParagraph"/>
        <w:tabs>
          <w:tab w:val="left" w:pos="360"/>
        </w:tabs>
        <w:ind w:left="360" w:hanging="360"/>
        <w:rPr>
          <w:lang w:val="en-GB"/>
        </w:rPr>
      </w:pPr>
    </w:p>
    <w:p w:rsidR="005B71F4" w:rsidRPr="0080489E" w:rsidRDefault="00E80F30" w:rsidP="0004620E">
      <w:pPr>
        <w:numPr>
          <w:ilvl w:val="0"/>
          <w:numId w:val="6"/>
        </w:numPr>
        <w:jc w:val="both"/>
        <w:rPr>
          <w:lang w:val="en-GB"/>
        </w:rPr>
      </w:pPr>
      <w:bookmarkStart w:id="0" w:name="_Ref346725038"/>
      <w:r w:rsidRPr="00A5537A">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A5537A">
        <w:rPr>
          <w:lang w:val="en-GB"/>
        </w:rPr>
        <w:t>Mitrovicë</w:t>
      </w:r>
      <w:proofErr w:type="spellEnd"/>
      <w:r w:rsidRPr="00A5537A">
        <w:rPr>
          <w:lang w:val="en-GB"/>
        </w:rPr>
        <w:t>/</w:t>
      </w:r>
      <w:proofErr w:type="spellStart"/>
      <w:r w:rsidRPr="00A5537A">
        <w:rPr>
          <w:lang w:val="en-GB"/>
        </w:rPr>
        <w:t>Mitrovica</w:t>
      </w:r>
      <w:proofErr w:type="spellEnd"/>
      <w:r w:rsidRPr="00A5537A">
        <w:rPr>
          <w:lang w:val="en-GB"/>
        </w:rPr>
        <w:t>. According to the 2000 Annual Report of UNMIK Police, 351 kidnappings, 675 murders and 115 rapes had been reported to them in the period between June 1999 and December 2000.</w:t>
      </w:r>
      <w:bookmarkEnd w:id="0"/>
      <w:r w:rsidR="005B71F4" w:rsidRPr="0080489E">
        <w:rPr>
          <w:lang w:val="en-GB"/>
        </w:rPr>
        <w:t xml:space="preserve"> </w:t>
      </w:r>
    </w:p>
    <w:p w:rsidR="005B71F4" w:rsidRPr="0080489E" w:rsidRDefault="005B71F4" w:rsidP="00EC64DD">
      <w:pPr>
        <w:tabs>
          <w:tab w:val="left" w:pos="360"/>
        </w:tabs>
        <w:ind w:left="360" w:hanging="360"/>
        <w:jc w:val="both"/>
        <w:rPr>
          <w:lang w:val="en-GB"/>
        </w:rPr>
      </w:pPr>
    </w:p>
    <w:p w:rsidR="005B71F4" w:rsidRPr="0080489E" w:rsidRDefault="00E80F30" w:rsidP="0004620E">
      <w:pPr>
        <w:numPr>
          <w:ilvl w:val="0"/>
          <w:numId w:val="6"/>
        </w:numPr>
        <w:jc w:val="both"/>
        <w:rPr>
          <w:lang w:val="en-GB"/>
        </w:rPr>
      </w:pPr>
      <w:bookmarkStart w:id="1" w:name="_Ref346123767"/>
      <w:r w:rsidRPr="00A5537A">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A5537A">
        <w:rPr>
          <w:lang w:val="en-GB"/>
        </w:rPr>
        <w:t>Mitrovicë</w:t>
      </w:r>
      <w:proofErr w:type="spellEnd"/>
      <w:r w:rsidRPr="00A5537A">
        <w:rPr>
          <w:lang w:val="en-GB"/>
        </w:rPr>
        <w:t>/</w:t>
      </w:r>
      <w:proofErr w:type="spellStart"/>
      <w:r w:rsidRPr="00A5537A">
        <w:rPr>
          <w:lang w:val="en-GB"/>
        </w:rPr>
        <w:t>Mitrovica</w:t>
      </w:r>
      <w:proofErr w:type="spellEnd"/>
      <w:r w:rsidRPr="00A5537A">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1"/>
      <w:r w:rsidR="005B71F4" w:rsidRPr="0080489E">
        <w:rPr>
          <w:lang w:val="en-GB"/>
        </w:rPr>
        <w:t xml:space="preserve"> </w:t>
      </w:r>
    </w:p>
    <w:p w:rsidR="005B71F4" w:rsidRPr="0080489E" w:rsidRDefault="005B71F4" w:rsidP="00EC64DD">
      <w:pPr>
        <w:tabs>
          <w:tab w:val="left" w:pos="360"/>
        </w:tabs>
        <w:ind w:left="360" w:hanging="360"/>
        <w:jc w:val="both"/>
        <w:rPr>
          <w:lang w:val="en-GB"/>
        </w:rPr>
      </w:pPr>
    </w:p>
    <w:p w:rsidR="005B71F4" w:rsidRPr="0080489E" w:rsidRDefault="00E80F30" w:rsidP="0004620E">
      <w:pPr>
        <w:numPr>
          <w:ilvl w:val="0"/>
          <w:numId w:val="6"/>
        </w:numPr>
        <w:jc w:val="both"/>
        <w:rPr>
          <w:lang w:val="en-GB"/>
        </w:rPr>
      </w:pPr>
      <w:bookmarkStart w:id="2" w:name="_Ref346725040"/>
      <w:r w:rsidRPr="00A5537A">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A5537A">
        <w:rPr>
          <w:lang w:val="en-GB"/>
        </w:rPr>
        <w:t>persons</w:t>
      </w:r>
      <w:proofErr w:type="gramEnd"/>
      <w:r w:rsidRPr="00A5537A">
        <w:rPr>
          <w:lang w:val="en-GB"/>
        </w:rPr>
        <w:t xml:space="preserve"> cases in Kosovo. In May 2000, a Victim Recovery and Identification Commission (VRIC) chaired by UNMIK </w:t>
      </w:r>
      <w:proofErr w:type="gramStart"/>
      <w:r w:rsidRPr="00A5537A">
        <w:rPr>
          <w:lang w:val="en-GB"/>
        </w:rPr>
        <w:t>was</w:t>
      </w:r>
      <w:proofErr w:type="gramEnd"/>
      <w:r w:rsidRPr="00A5537A">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A5537A">
        <w:rPr>
          <w:lang w:val="en-GB"/>
        </w:rPr>
        <w:t>persons,</w:t>
      </w:r>
      <w:proofErr w:type="gramEnd"/>
      <w:r w:rsidRPr="00A5537A">
        <w:rPr>
          <w:lang w:val="en-GB"/>
        </w:rPr>
        <w:t xml:space="preserve"> identify their mortal remains and return them to the family of the missing. Starting from 2001, based on a Memorandum of Understanding (</w:t>
      </w:r>
      <w:proofErr w:type="spellStart"/>
      <w:r w:rsidRPr="00A5537A">
        <w:rPr>
          <w:lang w:val="en-GB"/>
        </w:rPr>
        <w:t>MoU</w:t>
      </w:r>
      <w:proofErr w:type="spellEnd"/>
      <w:r w:rsidRPr="00A5537A">
        <w:rPr>
          <w:lang w:val="en-GB"/>
        </w:rPr>
        <w:t>) between UNMIK and the Sarajevo-based International Commission of Missing Persons (ICMP), supplemented by a further agreement in 2003, the identification of mortal remains was carried out by the ICMP through DNA testing.</w:t>
      </w:r>
      <w:bookmarkEnd w:id="2"/>
      <w:r w:rsidR="005B71F4" w:rsidRPr="0080489E">
        <w:rPr>
          <w:lang w:val="en-GB"/>
        </w:rPr>
        <w:t xml:space="preserve"> </w:t>
      </w:r>
    </w:p>
    <w:p w:rsidR="005B71F4" w:rsidRPr="0080489E" w:rsidRDefault="005B71F4" w:rsidP="00EC64DD">
      <w:pPr>
        <w:tabs>
          <w:tab w:val="left" w:pos="360"/>
        </w:tabs>
        <w:ind w:left="360" w:hanging="360"/>
        <w:jc w:val="both"/>
        <w:rPr>
          <w:lang w:val="en-GB"/>
        </w:rPr>
      </w:pPr>
    </w:p>
    <w:p w:rsidR="005B71F4" w:rsidRPr="0080489E" w:rsidRDefault="00E80F30" w:rsidP="0004620E">
      <w:pPr>
        <w:numPr>
          <w:ilvl w:val="0"/>
          <w:numId w:val="6"/>
        </w:numPr>
        <w:jc w:val="both"/>
        <w:rPr>
          <w:lang w:val="en-GB"/>
        </w:rPr>
      </w:pPr>
      <w:bookmarkStart w:id="3" w:name="_Ref346123927"/>
      <w:r w:rsidRPr="00A5537A">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3"/>
    </w:p>
    <w:p w:rsidR="005B71F4" w:rsidRPr="0080489E" w:rsidRDefault="005B71F4" w:rsidP="00EC64DD">
      <w:pPr>
        <w:pStyle w:val="ListParagraph"/>
        <w:tabs>
          <w:tab w:val="left" w:pos="360"/>
        </w:tabs>
        <w:ind w:left="360" w:hanging="360"/>
        <w:rPr>
          <w:lang w:val="en-GB"/>
        </w:rPr>
      </w:pPr>
    </w:p>
    <w:p w:rsidR="005B71F4" w:rsidRPr="0080489E" w:rsidRDefault="00E80F30" w:rsidP="0004620E">
      <w:pPr>
        <w:numPr>
          <w:ilvl w:val="0"/>
          <w:numId w:val="6"/>
        </w:numPr>
        <w:jc w:val="both"/>
        <w:rPr>
          <w:lang w:val="en-GB"/>
        </w:rPr>
      </w:pPr>
      <w:bookmarkStart w:id="4" w:name="_Ref346123928"/>
      <w:r w:rsidRPr="00A5537A">
        <w:rPr>
          <w:lang w:val="en-GB"/>
        </w:rPr>
        <w:t xml:space="preserve">On the same date, UNMIK and EULEX signed a </w:t>
      </w:r>
      <w:proofErr w:type="spellStart"/>
      <w:r w:rsidRPr="00A5537A">
        <w:rPr>
          <w:lang w:val="en-GB"/>
        </w:rPr>
        <w:t>MoU</w:t>
      </w:r>
      <w:proofErr w:type="spellEnd"/>
      <w:r w:rsidRPr="00A5537A">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4"/>
    </w:p>
    <w:p w:rsidR="00D65E11" w:rsidRPr="0080489E" w:rsidRDefault="00D65E11" w:rsidP="00EC64DD">
      <w:pPr>
        <w:widowControl w:val="0"/>
        <w:tabs>
          <w:tab w:val="left" w:pos="360"/>
          <w:tab w:val="left" w:pos="1080"/>
        </w:tabs>
        <w:suppressAutoHyphens/>
        <w:ind w:left="360" w:hanging="360"/>
        <w:jc w:val="both"/>
        <w:rPr>
          <w:lang w:val="en-GB"/>
        </w:rPr>
      </w:pPr>
    </w:p>
    <w:p w:rsidR="00D65E11" w:rsidRPr="001200BD" w:rsidRDefault="00D65E11" w:rsidP="00EC64DD">
      <w:pPr>
        <w:numPr>
          <w:ilvl w:val="0"/>
          <w:numId w:val="15"/>
        </w:numPr>
        <w:tabs>
          <w:tab w:val="left" w:pos="360"/>
        </w:tabs>
        <w:contextualSpacing/>
        <w:jc w:val="both"/>
        <w:rPr>
          <w:b/>
          <w:lang w:val="en-GB"/>
        </w:rPr>
      </w:pPr>
      <w:r w:rsidRPr="0080489E">
        <w:rPr>
          <w:b/>
          <w:lang w:val="en-GB"/>
        </w:rPr>
        <w:t xml:space="preserve">Circumstances surrounding the </w:t>
      </w:r>
      <w:r w:rsidR="00725E0D">
        <w:rPr>
          <w:b/>
          <w:lang w:val="en-GB"/>
        </w:rPr>
        <w:t>abduction</w:t>
      </w:r>
      <w:r w:rsidRPr="0080489E">
        <w:rPr>
          <w:b/>
          <w:lang w:val="en-GB"/>
        </w:rPr>
        <w:t xml:space="preserve"> and </w:t>
      </w:r>
      <w:r w:rsidR="007E4F15">
        <w:rPr>
          <w:b/>
          <w:lang w:val="en-GB"/>
        </w:rPr>
        <w:t>death</w:t>
      </w:r>
      <w:r w:rsidRPr="0080489E">
        <w:rPr>
          <w:b/>
          <w:lang w:val="en-GB"/>
        </w:rPr>
        <w:t xml:space="preserve"> of </w:t>
      </w:r>
      <w:r w:rsidR="005F40B1" w:rsidRPr="001200BD">
        <w:rPr>
          <w:b/>
          <w:lang w:val="en-GB"/>
        </w:rPr>
        <w:t xml:space="preserve">Mr </w:t>
      </w:r>
      <w:proofErr w:type="spellStart"/>
      <w:r w:rsidR="005F40B1" w:rsidRPr="001200BD">
        <w:rPr>
          <w:b/>
          <w:lang w:val="en-GB"/>
        </w:rPr>
        <w:t>Dragomir</w:t>
      </w:r>
      <w:proofErr w:type="spellEnd"/>
      <w:r w:rsidR="005F40B1" w:rsidRPr="001200BD">
        <w:rPr>
          <w:b/>
          <w:lang w:val="en-GB"/>
        </w:rPr>
        <w:t xml:space="preserve"> </w:t>
      </w:r>
      <w:proofErr w:type="spellStart"/>
      <w:r w:rsidR="005F40B1" w:rsidRPr="001200BD">
        <w:rPr>
          <w:b/>
          <w:lang w:val="en-GB"/>
        </w:rPr>
        <w:t>Đukanović</w:t>
      </w:r>
      <w:proofErr w:type="spellEnd"/>
      <w:r w:rsidR="005F40B1" w:rsidRPr="001200BD">
        <w:rPr>
          <w:b/>
          <w:lang w:val="en-GB"/>
        </w:rPr>
        <w:t xml:space="preserve"> </w:t>
      </w:r>
      <w:r w:rsidR="006F3DEB" w:rsidRPr="001200BD">
        <w:rPr>
          <w:b/>
          <w:lang w:val="en-GB"/>
        </w:rPr>
        <w:t xml:space="preserve">and </w:t>
      </w:r>
      <w:r w:rsidR="005F40B1" w:rsidRPr="001200BD">
        <w:rPr>
          <w:b/>
          <w:lang w:val="en-GB"/>
        </w:rPr>
        <w:t xml:space="preserve">Mr </w:t>
      </w:r>
      <w:proofErr w:type="spellStart"/>
      <w:r w:rsidR="005F40B1" w:rsidRPr="001200BD">
        <w:rPr>
          <w:b/>
          <w:lang w:val="en-GB"/>
        </w:rPr>
        <w:t>Jovica</w:t>
      </w:r>
      <w:proofErr w:type="spellEnd"/>
      <w:r w:rsidR="005F40B1" w:rsidRPr="001200BD">
        <w:rPr>
          <w:b/>
          <w:lang w:val="en-GB"/>
        </w:rPr>
        <w:t xml:space="preserve"> </w:t>
      </w:r>
      <w:proofErr w:type="spellStart"/>
      <w:r w:rsidR="005F40B1" w:rsidRPr="001200BD">
        <w:rPr>
          <w:b/>
          <w:lang w:val="en-GB"/>
        </w:rPr>
        <w:t>Đukanović</w:t>
      </w:r>
      <w:proofErr w:type="spellEnd"/>
      <w:r w:rsidR="005F40B1" w:rsidRPr="001200BD">
        <w:rPr>
          <w:lang w:val="en-GB"/>
        </w:rPr>
        <w:t>.</w:t>
      </w:r>
    </w:p>
    <w:p w:rsidR="001A08B0" w:rsidRPr="001200BD" w:rsidRDefault="001A08B0" w:rsidP="00EC64DD">
      <w:pPr>
        <w:tabs>
          <w:tab w:val="left" w:pos="360"/>
        </w:tabs>
        <w:suppressAutoHyphens/>
        <w:autoSpaceDE w:val="0"/>
        <w:ind w:left="360" w:hanging="360"/>
        <w:jc w:val="both"/>
        <w:rPr>
          <w:bCs/>
          <w:lang w:val="en-GB"/>
        </w:rPr>
      </w:pPr>
    </w:p>
    <w:p w:rsidR="005F40B1" w:rsidRPr="001200BD" w:rsidRDefault="005F40B1" w:rsidP="005F40B1">
      <w:pPr>
        <w:numPr>
          <w:ilvl w:val="0"/>
          <w:numId w:val="6"/>
        </w:numPr>
        <w:jc w:val="both"/>
        <w:rPr>
          <w:lang w:val="en-GB"/>
        </w:rPr>
      </w:pPr>
      <w:r w:rsidRPr="001200BD">
        <w:rPr>
          <w:lang w:val="en-GB"/>
        </w:rPr>
        <w:t xml:space="preserve">The first complainant (case no. 67/09) is the wife of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and the mother of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The second complainant (case no. 140/09) is the wife of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w:t>
      </w:r>
    </w:p>
    <w:p w:rsidR="005F40B1" w:rsidRPr="001200BD" w:rsidRDefault="005F40B1" w:rsidP="005F40B1">
      <w:pPr>
        <w:ind w:left="360"/>
        <w:jc w:val="both"/>
        <w:rPr>
          <w:lang w:val="en-GB"/>
        </w:rPr>
      </w:pPr>
    </w:p>
    <w:p w:rsidR="005F40B1" w:rsidRPr="001200BD" w:rsidRDefault="005F40B1" w:rsidP="005F40B1">
      <w:pPr>
        <w:numPr>
          <w:ilvl w:val="0"/>
          <w:numId w:val="6"/>
        </w:numPr>
        <w:jc w:val="both"/>
        <w:rPr>
          <w:lang w:val="en-GB"/>
        </w:rPr>
      </w:pPr>
      <w:r w:rsidRPr="001200BD">
        <w:rPr>
          <w:lang w:val="en-GB"/>
        </w:rPr>
        <w:t xml:space="preserve">According to the complainants, the first complainant and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remained in </w:t>
      </w:r>
      <w:proofErr w:type="spellStart"/>
      <w:r w:rsidRPr="001200BD">
        <w:rPr>
          <w:lang w:val="en-GB"/>
        </w:rPr>
        <w:t>Prizren</w:t>
      </w:r>
      <w:proofErr w:type="spellEnd"/>
      <w:r w:rsidRPr="001200BD">
        <w:rPr>
          <w:lang w:val="en-GB"/>
        </w:rPr>
        <w:t xml:space="preserve"> following the entry of KFOR and UNMIK into Kosovo in June 1999. However, the first complainant’s son,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and the second complainant left for </w:t>
      </w:r>
      <w:proofErr w:type="spellStart"/>
      <w:r w:rsidRPr="001200BD">
        <w:rPr>
          <w:lang w:val="en-GB"/>
        </w:rPr>
        <w:t>Shtërpcë</w:t>
      </w:r>
      <w:proofErr w:type="spellEnd"/>
      <w:r w:rsidRPr="001200BD">
        <w:rPr>
          <w:lang w:val="en-GB"/>
        </w:rPr>
        <w:t>/</w:t>
      </w:r>
      <w:proofErr w:type="spellStart"/>
      <w:r w:rsidRPr="001200BD">
        <w:rPr>
          <w:lang w:val="en-GB"/>
        </w:rPr>
        <w:t>Štrpce</w:t>
      </w:r>
      <w:proofErr w:type="spellEnd"/>
      <w:r w:rsidRPr="001200BD">
        <w:rPr>
          <w:lang w:val="en-GB"/>
        </w:rPr>
        <w:t xml:space="preserve"> on 14 June 1999</w:t>
      </w:r>
      <w:r w:rsidR="00924BCE" w:rsidRPr="001200BD">
        <w:rPr>
          <w:lang w:val="en-GB"/>
        </w:rPr>
        <w:t>,</w:t>
      </w:r>
      <w:r w:rsidRPr="001200BD">
        <w:rPr>
          <w:lang w:val="en-GB"/>
        </w:rPr>
        <w:t xml:space="preserve"> along with their family. </w:t>
      </w:r>
    </w:p>
    <w:p w:rsidR="005F40B1" w:rsidRPr="001200BD" w:rsidRDefault="005F40B1" w:rsidP="005F40B1">
      <w:pPr>
        <w:ind w:left="360"/>
        <w:jc w:val="both"/>
        <w:rPr>
          <w:lang w:val="en-GB"/>
        </w:rPr>
      </w:pPr>
    </w:p>
    <w:p w:rsidR="005F40B1" w:rsidRPr="001200BD" w:rsidRDefault="005F40B1" w:rsidP="005F40B1">
      <w:pPr>
        <w:numPr>
          <w:ilvl w:val="0"/>
          <w:numId w:val="6"/>
        </w:numPr>
        <w:jc w:val="both"/>
        <w:rPr>
          <w:lang w:val="en-GB"/>
        </w:rPr>
      </w:pPr>
      <w:r w:rsidRPr="001200BD">
        <w:rPr>
          <w:lang w:val="en-GB"/>
        </w:rPr>
        <w:t xml:space="preserve">Believing that the situation was calm,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and the second complainant returned to </w:t>
      </w:r>
      <w:proofErr w:type="spellStart"/>
      <w:r w:rsidRPr="001200BD">
        <w:rPr>
          <w:lang w:val="en-GB"/>
        </w:rPr>
        <w:t>Prizren</w:t>
      </w:r>
      <w:proofErr w:type="spellEnd"/>
      <w:r w:rsidRPr="001200BD">
        <w:rPr>
          <w:lang w:val="en-GB"/>
        </w:rPr>
        <w:t xml:space="preserve"> on 10 July 1999 to visit the first complainant and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at their home and to stay the night. Early the following morning, 11 July 1999, the second complainant went to her former place of employment to obtain her work records. Then at approximately 09:15, three young men appeared at the door</w:t>
      </w:r>
      <w:r w:rsidR="00924BCE" w:rsidRPr="001200BD">
        <w:rPr>
          <w:lang w:val="en-GB"/>
        </w:rPr>
        <w:t xml:space="preserve"> of the apartment</w:t>
      </w:r>
      <w:r w:rsidRPr="001200BD">
        <w:rPr>
          <w:lang w:val="en-GB"/>
        </w:rPr>
        <w:t xml:space="preserve">. One of the men was armed. They entered the apartment and conducted a search for weapons, but apparently did not find any. Having finished the search, they requested that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accompany them for </w:t>
      </w:r>
      <w:r w:rsidR="0029500D" w:rsidRPr="001200BD">
        <w:rPr>
          <w:lang w:val="en-GB"/>
        </w:rPr>
        <w:t>“</w:t>
      </w:r>
      <w:r w:rsidRPr="001200BD">
        <w:rPr>
          <w:lang w:val="en-GB"/>
        </w:rPr>
        <w:t>an informative talk.</w:t>
      </w:r>
      <w:r w:rsidR="0029500D" w:rsidRPr="001200BD">
        <w:rPr>
          <w:lang w:val="en-GB"/>
        </w:rPr>
        <w:t>”</w:t>
      </w:r>
      <w:r w:rsidRPr="001200BD">
        <w:rPr>
          <w:lang w:val="en-GB"/>
        </w:rPr>
        <w:t xml:space="preserve"> </w:t>
      </w:r>
    </w:p>
    <w:p w:rsidR="005F40B1" w:rsidRPr="001200BD" w:rsidRDefault="005F40B1" w:rsidP="005F40B1">
      <w:pPr>
        <w:ind w:left="360"/>
        <w:jc w:val="both"/>
        <w:rPr>
          <w:lang w:val="en-GB"/>
        </w:rPr>
      </w:pPr>
    </w:p>
    <w:p w:rsidR="005F40B1" w:rsidRPr="001200BD" w:rsidRDefault="005F40B1" w:rsidP="005F40B1">
      <w:pPr>
        <w:numPr>
          <w:ilvl w:val="0"/>
          <w:numId w:val="6"/>
        </w:numPr>
        <w:jc w:val="both"/>
        <w:rPr>
          <w:lang w:val="en-GB"/>
        </w:rPr>
      </w:pPr>
      <w:r w:rsidRPr="001200BD">
        <w:rPr>
          <w:lang w:val="en-GB"/>
        </w:rPr>
        <w:t xml:space="preserve">The first complainant pleaded with them not to take her son, as did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w:t>
      </w:r>
      <w:r w:rsidR="00924BCE" w:rsidRPr="001200BD">
        <w:rPr>
          <w:lang w:val="en-GB"/>
        </w:rPr>
        <w:t xml:space="preserve">The three men </w:t>
      </w:r>
      <w:r w:rsidR="00823277" w:rsidRPr="001200BD">
        <w:rPr>
          <w:lang w:val="en-GB"/>
        </w:rPr>
        <w:t>suggested</w:t>
      </w:r>
      <w:r w:rsidR="00C83653" w:rsidRPr="001200BD">
        <w:rPr>
          <w:lang w:val="en-GB"/>
        </w:rPr>
        <w:t xml:space="preserve"> </w:t>
      </w:r>
      <w:r w:rsidR="00924BCE" w:rsidRPr="001200BD">
        <w:rPr>
          <w:lang w:val="en-GB"/>
        </w:rPr>
        <w:t xml:space="preserve">that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w:t>
      </w:r>
      <w:r w:rsidR="00924BCE" w:rsidRPr="001200BD">
        <w:rPr>
          <w:lang w:val="en-GB"/>
        </w:rPr>
        <w:t>should also go with them</w:t>
      </w:r>
      <w:r w:rsidRPr="001200BD">
        <w:rPr>
          <w:lang w:val="en-GB"/>
        </w:rPr>
        <w:t xml:space="preserve">, promising that they would not harm him and that they would bring him back in 30 minutes. </w:t>
      </w:r>
    </w:p>
    <w:p w:rsidR="005F40B1" w:rsidRPr="001200BD" w:rsidRDefault="005F40B1" w:rsidP="005F40B1">
      <w:pPr>
        <w:ind w:left="360"/>
        <w:jc w:val="both"/>
        <w:rPr>
          <w:lang w:val="en-GB"/>
        </w:rPr>
      </w:pPr>
    </w:p>
    <w:p w:rsidR="005F40B1" w:rsidRPr="001200BD" w:rsidRDefault="005F40B1" w:rsidP="005F40B1">
      <w:pPr>
        <w:numPr>
          <w:ilvl w:val="0"/>
          <w:numId w:val="6"/>
        </w:numPr>
        <w:jc w:val="both"/>
        <w:rPr>
          <w:lang w:val="en-GB"/>
        </w:rPr>
      </w:pPr>
      <w:r w:rsidRPr="001200BD">
        <w:rPr>
          <w:lang w:val="en-GB"/>
        </w:rPr>
        <w:t xml:space="preserve">Immediately after they left, the first complainant went to the German KFOR unit stationed approximately 70 meters from her apartment to report what </w:t>
      </w:r>
      <w:r w:rsidR="00924BCE" w:rsidRPr="001200BD">
        <w:rPr>
          <w:lang w:val="en-GB"/>
        </w:rPr>
        <w:t xml:space="preserve">had </w:t>
      </w:r>
      <w:r w:rsidRPr="001200BD">
        <w:rPr>
          <w:lang w:val="en-GB"/>
        </w:rPr>
        <w:t xml:space="preserve">happened. </w:t>
      </w:r>
      <w:r w:rsidR="00924BCE" w:rsidRPr="001200BD">
        <w:rPr>
          <w:lang w:val="en-GB"/>
        </w:rPr>
        <w:t xml:space="preserve">KFOR </w:t>
      </w:r>
      <w:r w:rsidRPr="001200BD">
        <w:rPr>
          <w:lang w:val="en-GB"/>
        </w:rPr>
        <w:t xml:space="preserve">replied that she should return to her home as her husband and son would return later in the day. </w:t>
      </w:r>
    </w:p>
    <w:p w:rsidR="005F40B1" w:rsidRPr="001200BD" w:rsidRDefault="005F40B1" w:rsidP="005F40B1">
      <w:pPr>
        <w:ind w:left="360"/>
        <w:jc w:val="both"/>
        <w:rPr>
          <w:lang w:val="en-GB"/>
        </w:rPr>
      </w:pPr>
    </w:p>
    <w:p w:rsidR="005F40B1" w:rsidRPr="001200BD" w:rsidRDefault="005F40B1" w:rsidP="005F40B1">
      <w:pPr>
        <w:numPr>
          <w:ilvl w:val="0"/>
          <w:numId w:val="6"/>
        </w:numPr>
        <w:jc w:val="both"/>
        <w:rPr>
          <w:lang w:val="en-GB"/>
        </w:rPr>
      </w:pPr>
      <w:r w:rsidRPr="001200BD">
        <w:rPr>
          <w:lang w:val="en-GB"/>
        </w:rPr>
        <w:t xml:space="preserve">When they had not returned </w:t>
      </w:r>
      <w:r w:rsidR="00924BCE" w:rsidRPr="001200BD">
        <w:rPr>
          <w:lang w:val="en-GB"/>
        </w:rPr>
        <w:t xml:space="preserve">by </w:t>
      </w:r>
      <w:r w:rsidRPr="001200BD">
        <w:rPr>
          <w:lang w:val="en-GB"/>
        </w:rPr>
        <w:t xml:space="preserve">the following day, the first complainant returned to the KFOR unit and gave them the registration number of the car the three men were driving, a description of the clothes her husband and son were wearing when they were taken, and a description of the three men who took them. </w:t>
      </w:r>
    </w:p>
    <w:p w:rsidR="005F40B1" w:rsidRPr="001200BD" w:rsidRDefault="005F40B1" w:rsidP="005F40B1">
      <w:pPr>
        <w:ind w:left="360"/>
        <w:jc w:val="both"/>
        <w:rPr>
          <w:lang w:val="en-GB"/>
        </w:rPr>
      </w:pPr>
    </w:p>
    <w:p w:rsidR="005F40B1" w:rsidRPr="001200BD" w:rsidRDefault="005F40B1" w:rsidP="005F40B1">
      <w:pPr>
        <w:numPr>
          <w:ilvl w:val="0"/>
          <w:numId w:val="6"/>
        </w:numPr>
        <w:jc w:val="both"/>
        <w:rPr>
          <w:lang w:val="en-GB"/>
        </w:rPr>
      </w:pPr>
      <w:r w:rsidRPr="001200BD">
        <w:rPr>
          <w:lang w:val="en-GB"/>
        </w:rPr>
        <w:t xml:space="preserve">The first complainant also approached the </w:t>
      </w:r>
      <w:proofErr w:type="gramStart"/>
      <w:r w:rsidRPr="001200BD">
        <w:rPr>
          <w:lang w:val="en-GB"/>
        </w:rPr>
        <w:t>I</w:t>
      </w:r>
      <w:r w:rsidR="00924BCE" w:rsidRPr="001200BD">
        <w:rPr>
          <w:lang w:val="en-GB"/>
        </w:rPr>
        <w:t xml:space="preserve">CRC </w:t>
      </w:r>
      <w:r w:rsidRPr="001200BD">
        <w:rPr>
          <w:lang w:val="en-GB"/>
        </w:rPr>
        <w:t xml:space="preserve"> and</w:t>
      </w:r>
      <w:proofErr w:type="gramEnd"/>
      <w:r w:rsidRPr="001200BD">
        <w:rPr>
          <w:lang w:val="en-GB"/>
        </w:rPr>
        <w:t xml:space="preserve"> a number of humanitarian organisations with offices in </w:t>
      </w:r>
      <w:proofErr w:type="spellStart"/>
      <w:r w:rsidRPr="001200BD">
        <w:rPr>
          <w:lang w:val="en-GB"/>
        </w:rPr>
        <w:t>Prizren</w:t>
      </w:r>
      <w:proofErr w:type="spellEnd"/>
      <w:r w:rsidRPr="001200BD">
        <w:rPr>
          <w:lang w:val="en-GB"/>
        </w:rPr>
        <w:t xml:space="preserve"> seeking help. She also went to the local headquarters of the </w:t>
      </w:r>
      <w:r w:rsidR="0029500D" w:rsidRPr="001200BD">
        <w:rPr>
          <w:lang w:val="en-GB"/>
        </w:rPr>
        <w:t>KLA</w:t>
      </w:r>
      <w:r w:rsidRPr="001200BD">
        <w:rPr>
          <w:lang w:val="en-GB"/>
        </w:rPr>
        <w:t xml:space="preserve"> to request help </w:t>
      </w:r>
      <w:r w:rsidR="00924BCE" w:rsidRPr="001200BD">
        <w:rPr>
          <w:lang w:val="en-GB"/>
        </w:rPr>
        <w:t>in locating</w:t>
      </w:r>
      <w:r w:rsidRPr="001200BD">
        <w:rPr>
          <w:lang w:val="en-GB"/>
        </w:rPr>
        <w:t xml:space="preserve"> her husband and son. She was allegedly threatened and insulted there and informed that she would meet the same fate if she did not return home. The first complainant also reported the disappearances to UNMIK prior to her departure from </w:t>
      </w:r>
      <w:proofErr w:type="spellStart"/>
      <w:r w:rsidRPr="001200BD">
        <w:rPr>
          <w:lang w:val="en-GB"/>
        </w:rPr>
        <w:t>Prizren</w:t>
      </w:r>
      <w:proofErr w:type="spellEnd"/>
      <w:r w:rsidRPr="001200BD">
        <w:rPr>
          <w:lang w:val="en-GB"/>
        </w:rPr>
        <w:t xml:space="preserve"> on 27 December 1999. </w:t>
      </w:r>
    </w:p>
    <w:p w:rsidR="005F40B1" w:rsidRPr="005F40B1" w:rsidRDefault="005F40B1" w:rsidP="005F40B1">
      <w:pPr>
        <w:ind w:left="360"/>
        <w:jc w:val="both"/>
        <w:rPr>
          <w:highlight w:val="yellow"/>
          <w:lang w:val="en-GB"/>
        </w:rPr>
      </w:pPr>
    </w:p>
    <w:p w:rsidR="005F40B1" w:rsidRPr="001200BD" w:rsidRDefault="005F40B1" w:rsidP="005F40B1">
      <w:pPr>
        <w:numPr>
          <w:ilvl w:val="0"/>
          <w:numId w:val="6"/>
        </w:numPr>
        <w:jc w:val="both"/>
        <w:rPr>
          <w:lang w:val="en-GB"/>
        </w:rPr>
      </w:pPr>
      <w:r w:rsidRPr="001200BD">
        <w:rPr>
          <w:lang w:val="en-GB"/>
        </w:rPr>
        <w:t xml:space="preserve">From the death certificates issued by the UNMIK Office on Missing Persons and Forensics (OMPF), it appears </w:t>
      </w:r>
      <w:r w:rsidR="001200BD" w:rsidRPr="001200BD">
        <w:rPr>
          <w:lang w:val="en-GB"/>
        </w:rPr>
        <w:t>the</w:t>
      </w:r>
      <w:r w:rsidRPr="001200BD">
        <w:rPr>
          <w:lang w:val="en-GB"/>
        </w:rPr>
        <w:t xml:space="preserve"> mortal remains</w:t>
      </w:r>
      <w:r w:rsidR="0029500D" w:rsidRPr="001200BD">
        <w:rPr>
          <w:lang w:val="en-GB"/>
        </w:rPr>
        <w:t>, later identified as</w:t>
      </w:r>
      <w:r w:rsidRPr="001200BD">
        <w:rPr>
          <w:lang w:val="en-GB"/>
        </w:rPr>
        <w:t xml:space="preserve"> </w:t>
      </w:r>
      <w:proofErr w:type="spellStart"/>
      <w:r w:rsidRPr="001200BD">
        <w:rPr>
          <w:lang w:val="en-GB"/>
        </w:rPr>
        <w:t>Dragomir</w:t>
      </w:r>
      <w:proofErr w:type="spellEnd"/>
      <w:r w:rsidRPr="001200BD">
        <w:rPr>
          <w:lang w:val="en-GB"/>
        </w:rPr>
        <w:t xml:space="preserve"> and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0029500D" w:rsidRPr="001200BD">
        <w:rPr>
          <w:lang w:val="en-GB"/>
        </w:rPr>
        <w:t>,</w:t>
      </w:r>
      <w:r w:rsidRPr="001200BD">
        <w:rPr>
          <w:lang w:val="en-GB"/>
        </w:rPr>
        <w:t xml:space="preserve"> were discovered in October 1999, although the exact location is </w:t>
      </w:r>
      <w:r w:rsidR="002C18BD" w:rsidRPr="001200BD">
        <w:rPr>
          <w:lang w:val="en-GB"/>
        </w:rPr>
        <w:t>uncertain.</w:t>
      </w:r>
      <w:r w:rsidR="0029500D" w:rsidRPr="001200BD">
        <w:rPr>
          <w:lang w:val="en-GB"/>
        </w:rPr>
        <w:t xml:space="preserve"> The name of </w:t>
      </w:r>
      <w:proofErr w:type="spellStart"/>
      <w:r w:rsidR="0029500D" w:rsidRPr="001200BD">
        <w:rPr>
          <w:lang w:val="en-GB"/>
        </w:rPr>
        <w:t>Jovica</w:t>
      </w:r>
      <w:proofErr w:type="spellEnd"/>
      <w:r w:rsidR="0029500D" w:rsidRPr="001200BD">
        <w:rPr>
          <w:lang w:val="en-GB"/>
        </w:rPr>
        <w:t xml:space="preserve"> </w:t>
      </w:r>
      <w:proofErr w:type="spellStart"/>
      <w:r w:rsidR="0029500D" w:rsidRPr="001200BD">
        <w:rPr>
          <w:lang w:val="en-GB"/>
        </w:rPr>
        <w:t>Đukanović</w:t>
      </w:r>
      <w:proofErr w:type="spellEnd"/>
      <w:r w:rsidR="0029500D" w:rsidRPr="001200BD">
        <w:rPr>
          <w:lang w:val="en-GB"/>
        </w:rPr>
        <w:t xml:space="preserve"> appears in </w:t>
      </w:r>
      <w:r w:rsidR="001200BD" w:rsidRPr="001200BD">
        <w:rPr>
          <w:lang w:val="en-GB"/>
        </w:rPr>
        <w:t>a list of missing persons communicated by the ICRC to UNMIK on 12 October 2001</w:t>
      </w:r>
      <w:r w:rsidR="0029500D" w:rsidRPr="001200BD">
        <w:rPr>
          <w:lang w:val="en-GB"/>
        </w:rPr>
        <w:t>.</w:t>
      </w:r>
      <w:r w:rsidR="002C18BD" w:rsidRPr="001200BD">
        <w:rPr>
          <w:lang w:val="en-GB"/>
        </w:rPr>
        <w:t xml:space="preserve"> </w:t>
      </w:r>
      <w:r w:rsidRPr="001200BD">
        <w:rPr>
          <w:lang w:val="en-GB"/>
        </w:rPr>
        <w:t>The first complainant states that the remains were discovered by “British officers of UNMIK” at the entrance of Novak/</w:t>
      </w:r>
      <w:proofErr w:type="spellStart"/>
      <w:r w:rsidRPr="001200BD">
        <w:rPr>
          <w:lang w:val="en-GB"/>
        </w:rPr>
        <w:t>Novake</w:t>
      </w:r>
      <w:proofErr w:type="spellEnd"/>
      <w:r w:rsidRPr="001200BD">
        <w:rPr>
          <w:lang w:val="en-GB"/>
        </w:rPr>
        <w:t xml:space="preserve"> village following a tip-off from someone who had recognised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w:t>
      </w:r>
    </w:p>
    <w:p w:rsidR="00A02005" w:rsidRPr="001200BD" w:rsidRDefault="00A02005" w:rsidP="00A02005">
      <w:pPr>
        <w:ind w:left="360"/>
        <w:jc w:val="both"/>
        <w:rPr>
          <w:lang w:val="en-GB"/>
        </w:rPr>
      </w:pPr>
    </w:p>
    <w:p w:rsidR="005F40B1" w:rsidRPr="001200BD" w:rsidRDefault="005F40B1" w:rsidP="005F40B1">
      <w:pPr>
        <w:numPr>
          <w:ilvl w:val="0"/>
          <w:numId w:val="6"/>
        </w:numPr>
        <w:jc w:val="both"/>
        <w:rPr>
          <w:lang w:val="en-GB"/>
        </w:rPr>
      </w:pPr>
      <w:r w:rsidRPr="001200BD">
        <w:rPr>
          <w:lang w:val="en-GB"/>
        </w:rPr>
        <w:t>On 1</w:t>
      </w:r>
      <w:r w:rsidR="00F8536A" w:rsidRPr="001200BD">
        <w:rPr>
          <w:lang w:val="en-GB"/>
        </w:rPr>
        <w:t>2</w:t>
      </w:r>
      <w:r w:rsidRPr="001200BD">
        <w:rPr>
          <w:lang w:val="en-GB"/>
        </w:rPr>
        <w:t xml:space="preserve"> December 200</w:t>
      </w:r>
      <w:r w:rsidR="001200BD">
        <w:rPr>
          <w:lang w:val="en-GB"/>
        </w:rPr>
        <w:t>3</w:t>
      </w:r>
      <w:r w:rsidRPr="001200BD">
        <w:rPr>
          <w:lang w:val="en-GB"/>
        </w:rPr>
        <w:t xml:space="preserve">, UNMIK OMPF conducted </w:t>
      </w:r>
      <w:r w:rsidR="00F8536A" w:rsidRPr="001200BD">
        <w:rPr>
          <w:lang w:val="en-GB"/>
        </w:rPr>
        <w:t xml:space="preserve">an autopsy </w:t>
      </w:r>
      <w:r w:rsidRPr="001200BD">
        <w:rPr>
          <w:lang w:val="en-GB"/>
        </w:rPr>
        <w:t xml:space="preserve">on </w:t>
      </w:r>
      <w:r w:rsidR="00F8536A" w:rsidRPr="001200BD">
        <w:rPr>
          <w:lang w:val="en-GB"/>
        </w:rPr>
        <w:t>mortal</w:t>
      </w:r>
      <w:r w:rsidRPr="001200BD">
        <w:rPr>
          <w:lang w:val="en-GB"/>
        </w:rPr>
        <w:t xml:space="preserve"> remains</w:t>
      </w:r>
      <w:r w:rsidR="00031D17" w:rsidRPr="001200BD">
        <w:rPr>
          <w:lang w:val="en-GB"/>
        </w:rPr>
        <w:t xml:space="preserve"> which were</w:t>
      </w:r>
      <w:r w:rsidRPr="001200BD">
        <w:rPr>
          <w:lang w:val="en-GB"/>
        </w:rPr>
        <w:t xml:space="preserve"> </w:t>
      </w:r>
      <w:r w:rsidR="00F8536A" w:rsidRPr="001200BD">
        <w:rPr>
          <w:lang w:val="en-GB"/>
        </w:rPr>
        <w:t>subsequently identified as</w:t>
      </w:r>
      <w:r w:rsidR="0029500D" w:rsidRPr="001200BD">
        <w:rPr>
          <w:lang w:val="en-GB"/>
        </w:rPr>
        <w:t xml:space="preserve"> those of</w:t>
      </w:r>
      <w:r w:rsidR="00F8536A" w:rsidRPr="001200BD">
        <w:rPr>
          <w:lang w:val="en-GB"/>
        </w:rPr>
        <w:t xml:space="preserve"> </w:t>
      </w:r>
      <w:proofErr w:type="spellStart"/>
      <w:r w:rsidR="00F8536A" w:rsidRPr="001200BD">
        <w:rPr>
          <w:lang w:val="en-GB"/>
        </w:rPr>
        <w:t>Jovica</w:t>
      </w:r>
      <w:proofErr w:type="spellEnd"/>
      <w:r w:rsidR="00F8536A" w:rsidRPr="001200BD">
        <w:rPr>
          <w:lang w:val="en-GB"/>
        </w:rPr>
        <w:t xml:space="preserve"> </w:t>
      </w:r>
      <w:proofErr w:type="spellStart"/>
      <w:r w:rsidR="00F8536A" w:rsidRPr="001200BD">
        <w:rPr>
          <w:lang w:val="en-GB"/>
        </w:rPr>
        <w:t>Đukanović</w:t>
      </w:r>
      <w:proofErr w:type="spellEnd"/>
      <w:r w:rsidRPr="001200BD">
        <w:rPr>
          <w:lang w:val="en-GB"/>
        </w:rPr>
        <w:t>.</w:t>
      </w:r>
      <w:r w:rsidR="00F8536A" w:rsidRPr="001200BD">
        <w:rPr>
          <w:lang w:val="en-GB"/>
        </w:rPr>
        <w:t xml:space="preserve"> </w:t>
      </w:r>
    </w:p>
    <w:p w:rsidR="00F8536A" w:rsidRPr="001200BD" w:rsidRDefault="00F8536A" w:rsidP="00F8536A">
      <w:pPr>
        <w:jc w:val="both"/>
        <w:rPr>
          <w:lang w:val="en-GB"/>
        </w:rPr>
      </w:pPr>
    </w:p>
    <w:p w:rsidR="00A713F7" w:rsidRPr="001200BD" w:rsidRDefault="005F40B1" w:rsidP="00A713F7">
      <w:pPr>
        <w:numPr>
          <w:ilvl w:val="0"/>
          <w:numId w:val="6"/>
        </w:numPr>
        <w:jc w:val="both"/>
        <w:rPr>
          <w:lang w:val="en-GB"/>
        </w:rPr>
      </w:pPr>
      <w:r w:rsidRPr="001200BD">
        <w:rPr>
          <w:lang w:val="en-GB"/>
        </w:rPr>
        <w:t xml:space="preserve">On 27 July 2005, UNMIK OMPF issued a death certificate for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The cause of death was indicated as </w:t>
      </w:r>
      <w:r w:rsidR="00A02005" w:rsidRPr="001200BD">
        <w:rPr>
          <w:lang w:val="en-GB"/>
        </w:rPr>
        <w:t>undetermined due to</w:t>
      </w:r>
      <w:r w:rsidR="002C18BD" w:rsidRPr="001200BD">
        <w:rPr>
          <w:lang w:val="en-GB"/>
        </w:rPr>
        <w:t xml:space="preserve"> the condition of the mortal remains</w:t>
      </w:r>
      <w:r w:rsidRPr="001200BD">
        <w:rPr>
          <w:lang w:val="en-GB"/>
        </w:rPr>
        <w:t xml:space="preserve">. </w:t>
      </w:r>
    </w:p>
    <w:p w:rsidR="00E869A0" w:rsidRDefault="00E869A0" w:rsidP="00E869A0">
      <w:pPr>
        <w:pStyle w:val="ListParagraph"/>
        <w:rPr>
          <w:lang w:val="en-GB"/>
        </w:rPr>
      </w:pPr>
    </w:p>
    <w:p w:rsidR="006F3DEB" w:rsidRPr="001200BD" w:rsidRDefault="005F40B1" w:rsidP="006F3DEB">
      <w:pPr>
        <w:numPr>
          <w:ilvl w:val="0"/>
          <w:numId w:val="6"/>
        </w:numPr>
        <w:jc w:val="both"/>
        <w:rPr>
          <w:lang w:val="en-GB"/>
        </w:rPr>
      </w:pPr>
      <w:r w:rsidRPr="001200BD">
        <w:rPr>
          <w:lang w:val="en-GB"/>
        </w:rPr>
        <w:t xml:space="preserve">The mortal remains of </w:t>
      </w:r>
      <w:proofErr w:type="spellStart"/>
      <w:r w:rsidRPr="001200BD">
        <w:rPr>
          <w:lang w:val="en-GB"/>
        </w:rPr>
        <w:t>Dragomir</w:t>
      </w:r>
      <w:proofErr w:type="spellEnd"/>
      <w:r w:rsidRPr="001200BD">
        <w:rPr>
          <w:lang w:val="en-GB"/>
        </w:rPr>
        <w:t xml:space="preserve"> </w:t>
      </w:r>
      <w:proofErr w:type="spellStart"/>
      <w:r w:rsidR="00F778A7" w:rsidRPr="001200BD">
        <w:rPr>
          <w:lang w:val="en-GB"/>
        </w:rPr>
        <w:t>Đukanović</w:t>
      </w:r>
      <w:proofErr w:type="spellEnd"/>
      <w:r w:rsidR="00F8536A" w:rsidRPr="001200BD">
        <w:rPr>
          <w:lang w:val="en-GB"/>
        </w:rPr>
        <w:t xml:space="preserve"> were also eventually identified</w:t>
      </w:r>
      <w:r w:rsidR="00F778A7" w:rsidRPr="001200BD">
        <w:rPr>
          <w:lang w:val="en-GB"/>
        </w:rPr>
        <w:t xml:space="preserve"> </w:t>
      </w:r>
      <w:r w:rsidRPr="001200BD">
        <w:rPr>
          <w:lang w:val="en-GB"/>
        </w:rPr>
        <w:t xml:space="preserve">and </w:t>
      </w:r>
      <w:r w:rsidR="001B4DC3" w:rsidRPr="001200BD">
        <w:rPr>
          <w:lang w:val="en-GB"/>
        </w:rPr>
        <w:t xml:space="preserve">along with those of </w:t>
      </w:r>
      <w:proofErr w:type="spellStart"/>
      <w:r w:rsidR="001B4DC3" w:rsidRPr="001200BD">
        <w:rPr>
          <w:lang w:val="en-GB"/>
        </w:rPr>
        <w:t>Jovica</w:t>
      </w:r>
      <w:proofErr w:type="spellEnd"/>
      <w:r w:rsidR="001B4DC3" w:rsidRPr="001200BD">
        <w:rPr>
          <w:lang w:val="en-GB"/>
        </w:rPr>
        <w:t xml:space="preserve"> </w:t>
      </w:r>
      <w:proofErr w:type="spellStart"/>
      <w:r w:rsidR="002E09B5" w:rsidRPr="001200BD">
        <w:rPr>
          <w:lang w:val="en-GB"/>
        </w:rPr>
        <w:t>Đukanović</w:t>
      </w:r>
      <w:proofErr w:type="spellEnd"/>
      <w:r w:rsidR="002E09B5" w:rsidRPr="001200BD">
        <w:rPr>
          <w:lang w:val="en-GB"/>
        </w:rPr>
        <w:t xml:space="preserve"> were</w:t>
      </w:r>
      <w:r w:rsidR="00E52DAA" w:rsidRPr="001200BD">
        <w:rPr>
          <w:lang w:val="en-GB"/>
        </w:rPr>
        <w:t xml:space="preserve"> </w:t>
      </w:r>
      <w:r w:rsidRPr="001200BD">
        <w:rPr>
          <w:lang w:val="en-GB"/>
        </w:rPr>
        <w:t xml:space="preserve">handed over to the family at </w:t>
      </w:r>
      <w:proofErr w:type="spellStart"/>
      <w:r w:rsidRPr="001200BD">
        <w:rPr>
          <w:lang w:val="en-GB"/>
        </w:rPr>
        <w:t>Merdare</w:t>
      </w:r>
      <w:proofErr w:type="spellEnd"/>
      <w:r w:rsidRPr="001200BD">
        <w:rPr>
          <w:lang w:val="en-GB"/>
        </w:rPr>
        <w:t xml:space="preserve"> on 2 August 2005. </w:t>
      </w:r>
    </w:p>
    <w:p w:rsidR="00467BCD" w:rsidRPr="00467BCD" w:rsidRDefault="00467BCD" w:rsidP="00467BCD">
      <w:pPr>
        <w:ind w:left="360"/>
        <w:jc w:val="both"/>
        <w:rPr>
          <w:lang w:val="en-GB"/>
        </w:rPr>
      </w:pPr>
    </w:p>
    <w:p w:rsidR="002579EE" w:rsidRPr="0080489E" w:rsidRDefault="002579EE" w:rsidP="00EC64DD">
      <w:pPr>
        <w:numPr>
          <w:ilvl w:val="0"/>
          <w:numId w:val="15"/>
        </w:numPr>
        <w:tabs>
          <w:tab w:val="left" w:pos="360"/>
        </w:tabs>
        <w:contextualSpacing/>
        <w:jc w:val="both"/>
        <w:rPr>
          <w:b/>
          <w:lang w:val="en-GB"/>
        </w:rPr>
      </w:pPr>
      <w:r w:rsidRPr="0080489E">
        <w:rPr>
          <w:b/>
          <w:lang w:val="en-GB"/>
        </w:rPr>
        <w:t>The Investigation</w:t>
      </w:r>
    </w:p>
    <w:p w:rsidR="002579EE" w:rsidRPr="0080489E" w:rsidRDefault="002579EE" w:rsidP="00EC64DD">
      <w:pPr>
        <w:pStyle w:val="Default"/>
        <w:tabs>
          <w:tab w:val="left" w:pos="360"/>
        </w:tabs>
        <w:suppressAutoHyphens/>
        <w:ind w:left="360" w:hanging="360"/>
        <w:jc w:val="both"/>
        <w:rPr>
          <w:bCs/>
          <w:i/>
          <w:lang w:val="en-GB"/>
        </w:rPr>
      </w:pPr>
    </w:p>
    <w:p w:rsidR="00CA244F" w:rsidRPr="001200BD" w:rsidRDefault="00CA244F" w:rsidP="00CA244F">
      <w:pPr>
        <w:pStyle w:val="ListParagraph"/>
        <w:numPr>
          <w:ilvl w:val="0"/>
          <w:numId w:val="6"/>
        </w:numPr>
        <w:suppressAutoHyphens w:val="0"/>
        <w:contextualSpacing/>
        <w:jc w:val="both"/>
        <w:rPr>
          <w:lang w:val="en-GB"/>
        </w:rPr>
      </w:pPr>
      <w:r w:rsidRPr="001200BD">
        <w:rPr>
          <w:lang w:val="en-GB"/>
        </w:rPr>
        <w:t xml:space="preserve">In the present case, the Panel received from UNMIK </w:t>
      </w:r>
      <w:r w:rsidR="009563E7" w:rsidRPr="001200BD">
        <w:rPr>
          <w:lang w:val="en-GB"/>
        </w:rPr>
        <w:t>investigative</w:t>
      </w:r>
      <w:r w:rsidRPr="001200BD">
        <w:rPr>
          <w:lang w:val="en-GB"/>
        </w:rPr>
        <w:t xml:space="preserve"> documents previously held by the UNMIK OMPF</w:t>
      </w:r>
      <w:r w:rsidR="00F778A7" w:rsidRPr="001200BD">
        <w:rPr>
          <w:lang w:val="en-GB"/>
        </w:rPr>
        <w:t xml:space="preserve"> and MPU</w:t>
      </w:r>
      <w:r w:rsidR="00C40430" w:rsidRPr="001200BD">
        <w:rPr>
          <w:lang w:val="en-GB"/>
        </w:rPr>
        <w:t>.</w:t>
      </w:r>
      <w:r w:rsidR="00A56ED9" w:rsidRPr="001200BD">
        <w:rPr>
          <w:lang w:val="en-GB"/>
        </w:rPr>
        <w:t xml:space="preserve"> The file as presented </w:t>
      </w:r>
      <w:r w:rsidR="00F85EEB" w:rsidRPr="001200BD">
        <w:rPr>
          <w:lang w:val="en-GB"/>
        </w:rPr>
        <w:t>relates</w:t>
      </w:r>
      <w:r w:rsidR="00A56ED9" w:rsidRPr="001200BD">
        <w:rPr>
          <w:lang w:val="en-GB"/>
        </w:rPr>
        <w:t xml:space="preserve"> only </w:t>
      </w:r>
      <w:r w:rsidR="008535DA" w:rsidRPr="001200BD">
        <w:rPr>
          <w:lang w:val="en-GB"/>
        </w:rPr>
        <w:t>to</w:t>
      </w:r>
      <w:r w:rsidR="00A56ED9" w:rsidRPr="001200BD">
        <w:rPr>
          <w:lang w:val="en-GB"/>
        </w:rPr>
        <w:t xml:space="preserve"> the identification </w:t>
      </w:r>
      <w:r w:rsidR="009563E7" w:rsidRPr="001200BD">
        <w:rPr>
          <w:lang w:val="en-GB"/>
        </w:rPr>
        <w:t xml:space="preserve">and return </w:t>
      </w:r>
      <w:r w:rsidR="001463CF" w:rsidRPr="001200BD">
        <w:rPr>
          <w:lang w:val="en-GB"/>
        </w:rPr>
        <w:t xml:space="preserve">of the mortal remains of </w:t>
      </w:r>
      <w:proofErr w:type="spellStart"/>
      <w:r w:rsidR="001463CF" w:rsidRPr="001200BD">
        <w:rPr>
          <w:lang w:val="en-GB"/>
        </w:rPr>
        <w:t>Jovica</w:t>
      </w:r>
      <w:proofErr w:type="spellEnd"/>
      <w:r w:rsidR="001463CF" w:rsidRPr="001200BD">
        <w:rPr>
          <w:lang w:val="en-GB"/>
        </w:rPr>
        <w:t xml:space="preserve"> </w:t>
      </w:r>
      <w:proofErr w:type="spellStart"/>
      <w:r w:rsidR="001463CF" w:rsidRPr="001200BD">
        <w:rPr>
          <w:lang w:val="en-GB"/>
        </w:rPr>
        <w:t>Đukanović</w:t>
      </w:r>
      <w:proofErr w:type="spellEnd"/>
      <w:r w:rsidR="00831781" w:rsidRPr="001200BD">
        <w:rPr>
          <w:lang w:val="en-GB"/>
        </w:rPr>
        <w:t>.</w:t>
      </w:r>
      <w:r w:rsidR="005B77D4" w:rsidRPr="001200BD">
        <w:rPr>
          <w:lang w:val="en-GB"/>
        </w:rPr>
        <w:t xml:space="preserve"> </w:t>
      </w:r>
      <w:r w:rsidR="00A56ED9" w:rsidRPr="001200BD">
        <w:rPr>
          <w:lang w:val="en-GB"/>
        </w:rPr>
        <w:t>No additional investigative mat</w:t>
      </w:r>
      <w:r w:rsidR="009563E7" w:rsidRPr="001200BD">
        <w:rPr>
          <w:lang w:val="en-GB"/>
        </w:rPr>
        <w:t>erial</w:t>
      </w:r>
      <w:r w:rsidR="00713ADF" w:rsidRPr="001200BD">
        <w:rPr>
          <w:lang w:val="en-GB"/>
        </w:rPr>
        <w:t xml:space="preserve"> regarding the</w:t>
      </w:r>
      <w:r w:rsidR="00A56ED9" w:rsidRPr="001200BD">
        <w:rPr>
          <w:lang w:val="en-GB"/>
        </w:rPr>
        <w:t xml:space="preserve"> criminal investigation</w:t>
      </w:r>
      <w:r w:rsidR="001B4ED5" w:rsidRPr="001200BD">
        <w:rPr>
          <w:lang w:val="en-GB"/>
        </w:rPr>
        <w:t xml:space="preserve"> following the </w:t>
      </w:r>
      <w:r w:rsidR="00F85EEB" w:rsidRPr="001200BD">
        <w:rPr>
          <w:lang w:val="en-GB"/>
        </w:rPr>
        <w:t>return</w:t>
      </w:r>
      <w:r w:rsidR="001B4DC3" w:rsidRPr="001200BD">
        <w:rPr>
          <w:lang w:val="en-GB"/>
        </w:rPr>
        <w:t xml:space="preserve"> of the mortal remains of</w:t>
      </w:r>
      <w:r w:rsidR="001B4ED5" w:rsidRPr="001200BD">
        <w:rPr>
          <w:lang w:val="en-GB"/>
        </w:rPr>
        <w:t xml:space="preserve"> </w:t>
      </w:r>
      <w:proofErr w:type="spellStart"/>
      <w:r w:rsidR="00F778A7" w:rsidRPr="001200BD">
        <w:rPr>
          <w:lang w:val="en-GB"/>
        </w:rPr>
        <w:t>Dragomir</w:t>
      </w:r>
      <w:proofErr w:type="spellEnd"/>
      <w:r w:rsidR="00F778A7" w:rsidRPr="001200BD">
        <w:rPr>
          <w:lang w:val="en-GB"/>
        </w:rPr>
        <w:t xml:space="preserve"> </w:t>
      </w:r>
      <w:proofErr w:type="spellStart"/>
      <w:r w:rsidR="00F778A7" w:rsidRPr="001200BD">
        <w:rPr>
          <w:lang w:val="en-GB"/>
        </w:rPr>
        <w:t>Đukanović</w:t>
      </w:r>
      <w:proofErr w:type="spellEnd"/>
      <w:r w:rsidR="00F778A7" w:rsidRPr="001200BD">
        <w:rPr>
          <w:lang w:val="en-GB"/>
        </w:rPr>
        <w:t xml:space="preserve"> and </w:t>
      </w:r>
      <w:proofErr w:type="spellStart"/>
      <w:r w:rsidR="00F778A7" w:rsidRPr="001200BD">
        <w:rPr>
          <w:lang w:val="en-GB"/>
        </w:rPr>
        <w:t>Jovica</w:t>
      </w:r>
      <w:proofErr w:type="spellEnd"/>
      <w:r w:rsidR="00F778A7" w:rsidRPr="001200BD">
        <w:rPr>
          <w:lang w:val="en-GB"/>
        </w:rPr>
        <w:t xml:space="preserve"> </w:t>
      </w:r>
      <w:proofErr w:type="spellStart"/>
      <w:r w:rsidR="00F778A7" w:rsidRPr="001200BD">
        <w:rPr>
          <w:lang w:val="en-GB"/>
        </w:rPr>
        <w:t>Đukanović</w:t>
      </w:r>
      <w:proofErr w:type="spellEnd"/>
      <w:r w:rsidR="003B31B3" w:rsidRPr="001200BD">
        <w:rPr>
          <w:lang w:val="en-GB"/>
        </w:rPr>
        <w:t xml:space="preserve"> were provided</w:t>
      </w:r>
      <w:r w:rsidR="00F778A7" w:rsidRPr="001200BD">
        <w:rPr>
          <w:lang w:val="en-GB"/>
        </w:rPr>
        <w:t>.</w:t>
      </w:r>
    </w:p>
    <w:p w:rsidR="00F778A7" w:rsidRPr="001200BD" w:rsidRDefault="00F778A7" w:rsidP="00F778A7">
      <w:pPr>
        <w:pStyle w:val="ListParagraph"/>
        <w:suppressAutoHyphens w:val="0"/>
        <w:ind w:left="360"/>
        <w:contextualSpacing/>
        <w:jc w:val="both"/>
        <w:rPr>
          <w:lang w:val="en-GB"/>
        </w:rPr>
      </w:pPr>
    </w:p>
    <w:p w:rsidR="00CA244F" w:rsidRPr="001200BD" w:rsidRDefault="00CA244F" w:rsidP="00CA244F">
      <w:pPr>
        <w:pStyle w:val="ListParagraph"/>
        <w:numPr>
          <w:ilvl w:val="0"/>
          <w:numId w:val="6"/>
        </w:numPr>
        <w:suppressAutoHyphens w:val="0"/>
        <w:contextualSpacing/>
        <w:jc w:val="both"/>
        <w:rPr>
          <w:lang w:val="en-GB"/>
        </w:rPr>
      </w:pPr>
      <w:r w:rsidRPr="001200BD">
        <w:rPr>
          <w:lang w:val="en-GB"/>
        </w:rPr>
        <w:t xml:space="preserve">Concerning disclosure of information contained in the files, the Panel recalls that </w:t>
      </w:r>
      <w:r w:rsidR="00713ADF" w:rsidRPr="001200BD">
        <w:rPr>
          <w:lang w:val="en-GB"/>
        </w:rPr>
        <w:t xml:space="preserve">UNMIK has made </w:t>
      </w:r>
      <w:r w:rsidR="002418FC" w:rsidRPr="001200BD">
        <w:rPr>
          <w:lang w:val="en-GB"/>
        </w:rPr>
        <w:t>available</w:t>
      </w:r>
      <w:r w:rsidR="00713ADF" w:rsidRPr="001200BD">
        <w:rPr>
          <w:lang w:val="en-GB"/>
        </w:rPr>
        <w:t xml:space="preserve"> </w:t>
      </w:r>
      <w:r w:rsidRPr="001200BD">
        <w:rPr>
          <w:lang w:val="en-GB"/>
        </w:rPr>
        <w:t>investigati</w:t>
      </w:r>
      <w:r w:rsidR="009563E7" w:rsidRPr="001200BD">
        <w:rPr>
          <w:lang w:val="en-GB"/>
        </w:rPr>
        <w:t>ve</w:t>
      </w:r>
      <w:r w:rsidRPr="001200BD">
        <w:rPr>
          <w:lang w:val="en-GB"/>
        </w:rPr>
        <w:t xml:space="preserve"> files</w:t>
      </w:r>
      <w:r w:rsidR="002418FC" w:rsidRPr="001200BD">
        <w:rPr>
          <w:lang w:val="en-GB"/>
        </w:rPr>
        <w:t xml:space="preserve"> for the Panel’s review</w:t>
      </w:r>
      <w:r w:rsidRPr="001200BD">
        <w:rPr>
          <w:lang w:val="en-GB"/>
        </w:rPr>
        <w:t xml:space="preserve"> under a pledge of confidentiality. In this regard, the Panel must clarify that although its assessment of the present case stems from a thorough examination of the available documentation, only limited information contained therein is disclosed. Hence a synopsis of relevant </w:t>
      </w:r>
      <w:r w:rsidR="00A87125" w:rsidRPr="001200BD">
        <w:rPr>
          <w:lang w:val="en-GB"/>
        </w:rPr>
        <w:t>investigative</w:t>
      </w:r>
      <w:r w:rsidRPr="001200BD">
        <w:rPr>
          <w:lang w:val="en-GB"/>
        </w:rPr>
        <w:t xml:space="preserve"> steps taken by investigative authorities is provided in the paragraphs to follow.  </w:t>
      </w:r>
    </w:p>
    <w:p w:rsidR="00522F82" w:rsidRPr="001200BD" w:rsidRDefault="00522F82" w:rsidP="00522F82">
      <w:pPr>
        <w:pStyle w:val="ListParagraph"/>
        <w:rPr>
          <w:lang w:val="en-GB"/>
        </w:rPr>
      </w:pPr>
    </w:p>
    <w:p w:rsidR="00EB4A6B" w:rsidRPr="001200BD" w:rsidRDefault="00B33DAD" w:rsidP="00CA244F">
      <w:pPr>
        <w:pStyle w:val="ListParagraph"/>
        <w:numPr>
          <w:ilvl w:val="0"/>
          <w:numId w:val="6"/>
        </w:numPr>
        <w:suppressAutoHyphens w:val="0"/>
        <w:contextualSpacing/>
        <w:jc w:val="both"/>
        <w:rPr>
          <w:b/>
          <w:color w:val="FF0000"/>
          <w:sz w:val="28"/>
          <w:szCs w:val="28"/>
          <w:lang w:val="en-GB"/>
        </w:rPr>
      </w:pPr>
      <w:r w:rsidRPr="001200BD">
        <w:rPr>
          <w:lang w:val="en-GB"/>
        </w:rPr>
        <w:t xml:space="preserve">No indication is given in the MPU file regarding when the abduction was reported to UNMIK. The file does indicate that in </w:t>
      </w:r>
      <w:r w:rsidR="001463CF" w:rsidRPr="001200BD">
        <w:rPr>
          <w:lang w:val="en-GB"/>
        </w:rPr>
        <w:t>2001</w:t>
      </w:r>
      <w:r w:rsidR="00924FFB" w:rsidRPr="001200BD">
        <w:rPr>
          <w:lang w:val="en-GB"/>
        </w:rPr>
        <w:t xml:space="preserve">, </w:t>
      </w:r>
      <w:r w:rsidR="001B4DC3" w:rsidRPr="001200BD">
        <w:rPr>
          <w:lang w:val="en-GB"/>
        </w:rPr>
        <w:t xml:space="preserve">an </w:t>
      </w:r>
      <w:r w:rsidR="00924FFB" w:rsidRPr="001200BD">
        <w:rPr>
          <w:lang w:val="en-GB"/>
        </w:rPr>
        <w:t>ante-mortem victim identification form</w:t>
      </w:r>
      <w:r w:rsidR="001463CF" w:rsidRPr="001200BD">
        <w:rPr>
          <w:lang w:val="en-GB"/>
        </w:rPr>
        <w:t xml:space="preserve"> </w:t>
      </w:r>
      <w:r w:rsidRPr="001200BD">
        <w:rPr>
          <w:lang w:val="en-GB"/>
        </w:rPr>
        <w:t>was</w:t>
      </w:r>
      <w:r w:rsidR="001463CF" w:rsidRPr="001200BD">
        <w:rPr>
          <w:lang w:val="en-GB"/>
        </w:rPr>
        <w:t xml:space="preserve"> completed for </w:t>
      </w:r>
      <w:proofErr w:type="spellStart"/>
      <w:r w:rsidR="001463CF" w:rsidRPr="001200BD">
        <w:rPr>
          <w:lang w:val="en-GB"/>
        </w:rPr>
        <w:t>Jovica</w:t>
      </w:r>
      <w:proofErr w:type="spellEnd"/>
      <w:r w:rsidR="001463CF" w:rsidRPr="001200BD">
        <w:rPr>
          <w:lang w:val="en-GB"/>
        </w:rPr>
        <w:t xml:space="preserve"> </w:t>
      </w:r>
      <w:proofErr w:type="spellStart"/>
      <w:r w:rsidR="001463CF" w:rsidRPr="001200BD">
        <w:rPr>
          <w:lang w:val="en-GB"/>
        </w:rPr>
        <w:t>Đukanović</w:t>
      </w:r>
      <w:proofErr w:type="spellEnd"/>
      <w:r w:rsidR="001463CF" w:rsidRPr="001200BD">
        <w:rPr>
          <w:lang w:val="en-GB"/>
        </w:rPr>
        <w:t xml:space="preserve"> </w:t>
      </w:r>
      <w:r w:rsidR="00924FFB" w:rsidRPr="001200BD">
        <w:rPr>
          <w:lang w:val="en-GB"/>
        </w:rPr>
        <w:t xml:space="preserve">by </w:t>
      </w:r>
      <w:r w:rsidR="005B77D4" w:rsidRPr="001200BD">
        <w:rPr>
          <w:lang w:val="en-GB"/>
        </w:rPr>
        <w:t>the</w:t>
      </w:r>
      <w:r w:rsidR="005B77D4" w:rsidRPr="001200BD">
        <w:rPr>
          <w:color w:val="0000CC"/>
          <w:lang w:val="en-GB"/>
        </w:rPr>
        <w:t xml:space="preserve"> </w:t>
      </w:r>
      <w:r w:rsidR="00924FFB" w:rsidRPr="001200BD">
        <w:rPr>
          <w:lang w:val="en-GB"/>
        </w:rPr>
        <w:t>MPU</w:t>
      </w:r>
      <w:r w:rsidR="00EB4A6B" w:rsidRPr="001200BD">
        <w:rPr>
          <w:lang w:val="en-GB"/>
        </w:rPr>
        <w:t xml:space="preserve">. </w:t>
      </w:r>
    </w:p>
    <w:p w:rsidR="005273B8" w:rsidRPr="001463CF" w:rsidRDefault="005273B8" w:rsidP="005273B8">
      <w:pPr>
        <w:pStyle w:val="ListParagraph"/>
        <w:rPr>
          <w:b/>
          <w:color w:val="FF0000"/>
          <w:sz w:val="28"/>
          <w:szCs w:val="28"/>
          <w:lang w:val="en-GB"/>
        </w:rPr>
      </w:pPr>
    </w:p>
    <w:p w:rsidR="00A67299" w:rsidRPr="001200BD" w:rsidRDefault="003A6506" w:rsidP="00A67299">
      <w:pPr>
        <w:numPr>
          <w:ilvl w:val="0"/>
          <w:numId w:val="6"/>
        </w:numPr>
        <w:contextualSpacing/>
        <w:jc w:val="both"/>
        <w:rPr>
          <w:lang w:val="en-GB"/>
        </w:rPr>
      </w:pPr>
      <w:r w:rsidRPr="001200BD">
        <w:rPr>
          <w:lang w:val="en-GB"/>
        </w:rPr>
        <w:t>T</w:t>
      </w:r>
      <w:r w:rsidR="00B33DAD" w:rsidRPr="001200BD">
        <w:rPr>
          <w:lang w:val="en-GB"/>
        </w:rPr>
        <w:t>he file indicates that</w:t>
      </w:r>
      <w:r w:rsidR="00A67299" w:rsidRPr="001200BD">
        <w:rPr>
          <w:lang w:val="en-GB"/>
        </w:rPr>
        <w:t xml:space="preserve"> </w:t>
      </w:r>
      <w:r w:rsidR="00CD4EB2" w:rsidRPr="001200BD">
        <w:rPr>
          <w:lang w:val="en-GB"/>
        </w:rPr>
        <w:t xml:space="preserve">on 12 December </w:t>
      </w:r>
      <w:r w:rsidR="00E869A0" w:rsidRPr="00E869A0">
        <w:rPr>
          <w:lang w:val="en-GB"/>
        </w:rPr>
        <w:t>200</w:t>
      </w:r>
      <w:r w:rsidR="001200BD" w:rsidRPr="001200BD">
        <w:rPr>
          <w:lang w:val="en-GB"/>
        </w:rPr>
        <w:t>3</w:t>
      </w:r>
      <w:r w:rsidRPr="001200BD">
        <w:rPr>
          <w:lang w:val="en-GB"/>
        </w:rPr>
        <w:t xml:space="preserve"> </w:t>
      </w:r>
      <w:r w:rsidR="00890E00" w:rsidRPr="001200BD">
        <w:rPr>
          <w:lang w:val="en-GB"/>
        </w:rPr>
        <w:t xml:space="preserve">unidentified </w:t>
      </w:r>
      <w:r w:rsidR="00A67299" w:rsidRPr="001200BD">
        <w:rPr>
          <w:lang w:val="en-GB"/>
        </w:rPr>
        <w:t>mortal remains</w:t>
      </w:r>
      <w:r w:rsidR="00890E00" w:rsidRPr="001200BD">
        <w:rPr>
          <w:lang w:val="en-GB"/>
        </w:rPr>
        <w:t xml:space="preserve"> </w:t>
      </w:r>
      <w:r w:rsidR="00CD4EB2" w:rsidRPr="001200BD">
        <w:rPr>
          <w:lang w:val="en-GB"/>
        </w:rPr>
        <w:t xml:space="preserve">taken from an undisclosed gravesite </w:t>
      </w:r>
      <w:r w:rsidR="002A0B81" w:rsidRPr="001200BD">
        <w:rPr>
          <w:lang w:val="en-GB"/>
        </w:rPr>
        <w:t xml:space="preserve">were </w:t>
      </w:r>
      <w:r w:rsidR="005F0900" w:rsidRPr="001200BD">
        <w:rPr>
          <w:lang w:val="en-GB"/>
        </w:rPr>
        <w:t>autopsied. The</w:t>
      </w:r>
      <w:r w:rsidR="001B4DC3" w:rsidRPr="001200BD">
        <w:rPr>
          <w:lang w:val="en-GB"/>
        </w:rPr>
        <w:t>se</w:t>
      </w:r>
      <w:r w:rsidR="005F0900" w:rsidRPr="001200BD">
        <w:rPr>
          <w:lang w:val="en-GB"/>
        </w:rPr>
        <w:t xml:space="preserve"> had been discovered along with </w:t>
      </w:r>
      <w:r w:rsidR="001463CF" w:rsidRPr="001200BD">
        <w:rPr>
          <w:lang w:val="en-GB"/>
        </w:rPr>
        <w:t xml:space="preserve">a </w:t>
      </w:r>
      <w:r w:rsidR="007C3F74" w:rsidRPr="001200BD">
        <w:rPr>
          <w:lang w:val="en-GB"/>
        </w:rPr>
        <w:t>7</w:t>
      </w:r>
      <w:r w:rsidR="00F82C30" w:rsidRPr="001200BD">
        <w:rPr>
          <w:lang w:val="en-GB"/>
        </w:rPr>
        <w:t xml:space="preserve">.65 mm </w:t>
      </w:r>
      <w:r w:rsidR="001463CF" w:rsidRPr="001200BD">
        <w:rPr>
          <w:lang w:val="en-GB"/>
        </w:rPr>
        <w:t>bullet</w:t>
      </w:r>
      <w:r w:rsidR="002A0B81" w:rsidRPr="001200BD">
        <w:rPr>
          <w:lang w:val="en-GB"/>
        </w:rPr>
        <w:t>.</w:t>
      </w:r>
      <w:r w:rsidR="00A67299" w:rsidRPr="001200BD">
        <w:rPr>
          <w:lang w:val="en-GB"/>
        </w:rPr>
        <w:t xml:space="preserve"> </w:t>
      </w:r>
      <w:r w:rsidR="005F0900" w:rsidRPr="001200BD">
        <w:rPr>
          <w:lang w:val="en-GB"/>
        </w:rPr>
        <w:t>The</w:t>
      </w:r>
      <w:r w:rsidR="001B4DC3" w:rsidRPr="001200BD">
        <w:rPr>
          <w:lang w:val="en-GB"/>
        </w:rPr>
        <w:t>y</w:t>
      </w:r>
      <w:r w:rsidR="005F0900" w:rsidRPr="001200BD">
        <w:rPr>
          <w:lang w:val="en-GB"/>
        </w:rPr>
        <w:t xml:space="preserve"> were later identified as</w:t>
      </w:r>
      <w:r w:rsidR="001F4E24" w:rsidRPr="001200BD">
        <w:rPr>
          <w:lang w:val="en-GB"/>
        </w:rPr>
        <w:t xml:space="preserve"> those</w:t>
      </w:r>
      <w:r w:rsidR="005F0900" w:rsidRPr="001200BD">
        <w:rPr>
          <w:lang w:val="en-GB"/>
        </w:rPr>
        <w:t xml:space="preserve"> </w:t>
      </w:r>
      <w:r w:rsidR="00AE0FD7" w:rsidRPr="001200BD">
        <w:rPr>
          <w:lang w:val="en-GB"/>
        </w:rPr>
        <w:t>of</w:t>
      </w:r>
      <w:r w:rsidR="00AE0FD7" w:rsidRPr="001200BD">
        <w:rPr>
          <w:color w:val="FF0000"/>
          <w:lang w:val="en-GB"/>
        </w:rPr>
        <w:t xml:space="preserve"> </w:t>
      </w:r>
      <w:proofErr w:type="spellStart"/>
      <w:r w:rsidR="005F0900" w:rsidRPr="001200BD">
        <w:rPr>
          <w:lang w:val="en-GB"/>
        </w:rPr>
        <w:t>Jovica</w:t>
      </w:r>
      <w:proofErr w:type="spellEnd"/>
      <w:r w:rsidR="005F0900" w:rsidRPr="001200BD">
        <w:rPr>
          <w:lang w:val="en-GB"/>
        </w:rPr>
        <w:t xml:space="preserve"> </w:t>
      </w:r>
      <w:proofErr w:type="spellStart"/>
      <w:r w:rsidR="005F0900" w:rsidRPr="001200BD">
        <w:rPr>
          <w:lang w:val="en-GB"/>
        </w:rPr>
        <w:t>Đukanović</w:t>
      </w:r>
      <w:proofErr w:type="spellEnd"/>
      <w:r w:rsidR="005F0900" w:rsidRPr="001200BD">
        <w:rPr>
          <w:lang w:val="en-GB"/>
        </w:rPr>
        <w:t xml:space="preserve">. </w:t>
      </w:r>
      <w:r w:rsidR="009F3CE3" w:rsidRPr="001200BD">
        <w:rPr>
          <w:lang w:val="en-GB"/>
        </w:rPr>
        <w:t>T</w:t>
      </w:r>
      <w:r w:rsidR="00890E00" w:rsidRPr="001200BD">
        <w:rPr>
          <w:lang w:val="en-GB"/>
        </w:rPr>
        <w:t>he cause of death</w:t>
      </w:r>
      <w:r w:rsidR="009F3CE3" w:rsidRPr="001200BD">
        <w:rPr>
          <w:lang w:val="en-GB"/>
        </w:rPr>
        <w:t>, however,</w:t>
      </w:r>
      <w:r w:rsidR="00890E00" w:rsidRPr="001200BD">
        <w:rPr>
          <w:lang w:val="en-GB"/>
        </w:rPr>
        <w:t xml:space="preserve"> was </w:t>
      </w:r>
      <w:r w:rsidR="001463CF" w:rsidRPr="001200BD">
        <w:rPr>
          <w:lang w:val="en-GB"/>
        </w:rPr>
        <w:t>un</w:t>
      </w:r>
      <w:r w:rsidR="00890E00" w:rsidRPr="001200BD">
        <w:rPr>
          <w:lang w:val="en-GB"/>
        </w:rPr>
        <w:t>determined</w:t>
      </w:r>
      <w:r w:rsidR="001463CF" w:rsidRPr="001200BD">
        <w:rPr>
          <w:lang w:val="en-GB"/>
        </w:rPr>
        <w:t>.</w:t>
      </w:r>
      <w:r w:rsidRPr="001200BD">
        <w:rPr>
          <w:lang w:val="en-GB"/>
        </w:rPr>
        <w:t xml:space="preserve"> </w:t>
      </w:r>
    </w:p>
    <w:p w:rsidR="005F0900" w:rsidRPr="001200BD" w:rsidRDefault="005F0900" w:rsidP="005F0900">
      <w:pPr>
        <w:contextualSpacing/>
        <w:jc w:val="both"/>
        <w:rPr>
          <w:lang w:val="en-GB"/>
        </w:rPr>
      </w:pPr>
    </w:p>
    <w:p w:rsidR="00725E0D" w:rsidRPr="001200BD" w:rsidRDefault="00725E0D" w:rsidP="00A67299">
      <w:pPr>
        <w:pStyle w:val="ListParagraph"/>
        <w:numPr>
          <w:ilvl w:val="0"/>
          <w:numId w:val="6"/>
        </w:numPr>
        <w:suppressAutoHyphens w:val="0"/>
        <w:contextualSpacing/>
        <w:jc w:val="both"/>
        <w:rPr>
          <w:b/>
          <w:color w:val="FF0000"/>
          <w:sz w:val="28"/>
          <w:szCs w:val="28"/>
          <w:lang w:val="en-GB"/>
        </w:rPr>
      </w:pPr>
      <w:r w:rsidRPr="001200BD">
        <w:rPr>
          <w:lang w:val="en-GB"/>
        </w:rPr>
        <w:t>The file indicates that on 24 May 2004</w:t>
      </w:r>
      <w:r w:rsidR="007C7BF1" w:rsidRPr="001200BD">
        <w:rPr>
          <w:lang w:val="en-GB"/>
        </w:rPr>
        <w:t>,</w:t>
      </w:r>
      <w:r w:rsidRPr="001200BD">
        <w:rPr>
          <w:lang w:val="en-GB"/>
        </w:rPr>
        <w:t xml:space="preserve"> MPU investigators interviewed the daughter of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In the </w:t>
      </w:r>
      <w:r w:rsidR="00164325" w:rsidRPr="001200BD">
        <w:rPr>
          <w:lang w:val="en-GB"/>
        </w:rPr>
        <w:t xml:space="preserve">summary of the </w:t>
      </w:r>
      <w:r w:rsidRPr="001200BD">
        <w:rPr>
          <w:lang w:val="en-GB"/>
        </w:rPr>
        <w:t xml:space="preserve">interview </w:t>
      </w:r>
      <w:r w:rsidR="001B4DC3" w:rsidRPr="001200BD">
        <w:rPr>
          <w:lang w:val="en-GB"/>
        </w:rPr>
        <w:t xml:space="preserve">provided </w:t>
      </w:r>
      <w:r w:rsidR="00164325" w:rsidRPr="001200BD">
        <w:rPr>
          <w:lang w:val="en-GB"/>
        </w:rPr>
        <w:t xml:space="preserve">to the Panel, </w:t>
      </w:r>
      <w:r w:rsidRPr="001200BD">
        <w:rPr>
          <w:lang w:val="en-GB"/>
        </w:rPr>
        <w:t xml:space="preserve">she describes the events leading up to the abduction. In addition, she </w:t>
      </w:r>
      <w:r w:rsidR="001B4DC3" w:rsidRPr="001200BD">
        <w:rPr>
          <w:lang w:val="en-GB"/>
        </w:rPr>
        <w:t xml:space="preserve">gives </w:t>
      </w:r>
      <w:r w:rsidRPr="001200BD">
        <w:rPr>
          <w:lang w:val="en-GB"/>
        </w:rPr>
        <w:t xml:space="preserve">the licence plate number of the vehicle </w:t>
      </w:r>
      <w:r w:rsidR="001B4DC3" w:rsidRPr="001200BD">
        <w:rPr>
          <w:lang w:val="en-GB"/>
        </w:rPr>
        <w:t xml:space="preserve">from </w:t>
      </w:r>
      <w:r w:rsidRPr="001200BD">
        <w:rPr>
          <w:lang w:val="en-GB"/>
        </w:rPr>
        <w:t>which her father and brother were taken</w:t>
      </w:r>
      <w:r w:rsidR="001B4DC3" w:rsidRPr="001200BD">
        <w:rPr>
          <w:lang w:val="en-GB"/>
        </w:rPr>
        <w:t>,</w:t>
      </w:r>
      <w:r w:rsidRPr="001200BD">
        <w:rPr>
          <w:lang w:val="en-GB"/>
        </w:rPr>
        <w:t xml:space="preserve"> as well as the </w:t>
      </w:r>
      <w:r w:rsidR="007C7BF1" w:rsidRPr="001200BD">
        <w:rPr>
          <w:lang w:val="en-GB"/>
        </w:rPr>
        <w:t xml:space="preserve">names of </w:t>
      </w:r>
      <w:r w:rsidR="003A6506" w:rsidRPr="001200BD">
        <w:rPr>
          <w:lang w:val="en-GB"/>
        </w:rPr>
        <w:t>five</w:t>
      </w:r>
      <w:r w:rsidR="003A6506" w:rsidRPr="001200BD">
        <w:rPr>
          <w:b/>
          <w:color w:val="0000CC"/>
          <w:lang w:val="en-GB"/>
        </w:rPr>
        <w:t xml:space="preserve"> </w:t>
      </w:r>
      <w:r w:rsidRPr="001200BD">
        <w:rPr>
          <w:lang w:val="en-GB"/>
        </w:rPr>
        <w:t xml:space="preserve">possible suspects </w:t>
      </w:r>
      <w:r w:rsidR="001B4DC3" w:rsidRPr="001200BD">
        <w:rPr>
          <w:lang w:val="en-GB"/>
        </w:rPr>
        <w:t xml:space="preserve">involved </w:t>
      </w:r>
      <w:r w:rsidR="002E09B5" w:rsidRPr="001200BD">
        <w:rPr>
          <w:lang w:val="en-GB"/>
        </w:rPr>
        <w:t>in the</w:t>
      </w:r>
      <w:r w:rsidRPr="001200BD">
        <w:rPr>
          <w:lang w:val="en-GB"/>
        </w:rPr>
        <w:t xml:space="preserve"> </w:t>
      </w:r>
      <w:r w:rsidR="003A6506" w:rsidRPr="001200BD">
        <w:rPr>
          <w:lang w:val="en-GB"/>
        </w:rPr>
        <w:t>abduction</w:t>
      </w:r>
      <w:r w:rsidRPr="001200BD">
        <w:rPr>
          <w:lang w:val="en-GB"/>
        </w:rPr>
        <w:t>.</w:t>
      </w:r>
      <w:r w:rsidR="007C7BF1" w:rsidRPr="001200BD">
        <w:rPr>
          <w:lang w:val="en-GB"/>
        </w:rPr>
        <w:t xml:space="preserve"> The concluding </w:t>
      </w:r>
      <w:r w:rsidR="009F3CE3" w:rsidRPr="001200BD">
        <w:rPr>
          <w:lang w:val="en-GB"/>
        </w:rPr>
        <w:t>entry made</w:t>
      </w:r>
      <w:r w:rsidR="007C7BF1" w:rsidRPr="001200BD">
        <w:rPr>
          <w:lang w:val="en-GB"/>
        </w:rPr>
        <w:t xml:space="preserve"> by the MPU officer</w:t>
      </w:r>
      <w:r w:rsidR="009F3CE3" w:rsidRPr="001200BD">
        <w:rPr>
          <w:lang w:val="en-GB"/>
        </w:rPr>
        <w:t xml:space="preserve"> on this </w:t>
      </w:r>
      <w:r w:rsidR="00164325" w:rsidRPr="001200BD">
        <w:rPr>
          <w:lang w:val="en-GB"/>
        </w:rPr>
        <w:t xml:space="preserve">summary of </w:t>
      </w:r>
      <w:r w:rsidR="001B4DC3" w:rsidRPr="001200BD">
        <w:rPr>
          <w:lang w:val="en-GB"/>
        </w:rPr>
        <w:t xml:space="preserve">the </w:t>
      </w:r>
      <w:r w:rsidR="00164325" w:rsidRPr="001200BD">
        <w:rPr>
          <w:lang w:val="en-GB"/>
        </w:rPr>
        <w:t xml:space="preserve">interview </w:t>
      </w:r>
      <w:r w:rsidR="001B4DC3" w:rsidRPr="001200BD">
        <w:rPr>
          <w:lang w:val="en-GB"/>
        </w:rPr>
        <w:t xml:space="preserve">is </w:t>
      </w:r>
      <w:r w:rsidR="007C7BF1" w:rsidRPr="001200BD">
        <w:rPr>
          <w:lang w:val="en-GB"/>
        </w:rPr>
        <w:t xml:space="preserve">that the case should be handed over </w:t>
      </w:r>
      <w:r w:rsidR="002A0B81" w:rsidRPr="001200BD">
        <w:rPr>
          <w:lang w:val="en-GB"/>
        </w:rPr>
        <w:t>to the</w:t>
      </w:r>
      <w:r w:rsidR="002E09B5">
        <w:rPr>
          <w:lang w:val="en-GB"/>
        </w:rPr>
        <w:t xml:space="preserve"> </w:t>
      </w:r>
      <w:r w:rsidR="003E21A2" w:rsidRPr="001200BD">
        <w:rPr>
          <w:lang w:val="en-GB"/>
        </w:rPr>
        <w:t xml:space="preserve">CCIU </w:t>
      </w:r>
      <w:r w:rsidR="009F3CE3" w:rsidRPr="001200BD">
        <w:rPr>
          <w:lang w:val="en-GB"/>
        </w:rPr>
        <w:t>for further enquiry</w:t>
      </w:r>
      <w:r w:rsidR="007C7BF1" w:rsidRPr="001200BD">
        <w:rPr>
          <w:lang w:val="en-GB"/>
        </w:rPr>
        <w:t>.</w:t>
      </w:r>
    </w:p>
    <w:p w:rsidR="003B31B3" w:rsidRDefault="003B31B3" w:rsidP="003B31B3">
      <w:pPr>
        <w:pStyle w:val="ListParagraph"/>
        <w:rPr>
          <w:b/>
          <w:color w:val="FF0000"/>
          <w:sz w:val="28"/>
          <w:szCs w:val="28"/>
          <w:highlight w:val="yellow"/>
          <w:lang w:val="en-GB"/>
        </w:rPr>
      </w:pPr>
    </w:p>
    <w:p w:rsidR="003B31B3" w:rsidRPr="001200BD" w:rsidRDefault="003B31B3" w:rsidP="00A67299">
      <w:pPr>
        <w:pStyle w:val="ListParagraph"/>
        <w:numPr>
          <w:ilvl w:val="0"/>
          <w:numId w:val="6"/>
        </w:numPr>
        <w:suppressAutoHyphens w:val="0"/>
        <w:contextualSpacing/>
        <w:jc w:val="both"/>
        <w:rPr>
          <w:b/>
          <w:color w:val="FF0000"/>
          <w:sz w:val="28"/>
          <w:szCs w:val="28"/>
          <w:lang w:val="en-GB"/>
        </w:rPr>
      </w:pPr>
      <w:r w:rsidRPr="001200BD">
        <w:rPr>
          <w:lang w:val="en-GB"/>
        </w:rPr>
        <w:t xml:space="preserve">The OMPF file contains a copy of a fax dated 3 July 2004 from the Serbian Ministry of Internal Affairs to UNMIK Police identifying possible suspects involved in the abduction. </w:t>
      </w:r>
    </w:p>
    <w:p w:rsidR="00725E0D" w:rsidRPr="001200BD" w:rsidRDefault="00725E0D" w:rsidP="00725E0D">
      <w:pPr>
        <w:pStyle w:val="ListParagraph"/>
        <w:rPr>
          <w:lang w:val="en-GB"/>
        </w:rPr>
      </w:pPr>
    </w:p>
    <w:p w:rsidR="007C7BF1" w:rsidRPr="001200BD" w:rsidRDefault="007C7BF1" w:rsidP="007C7BF1">
      <w:pPr>
        <w:pStyle w:val="ListParagraph"/>
        <w:numPr>
          <w:ilvl w:val="0"/>
          <w:numId w:val="6"/>
        </w:numPr>
        <w:suppressAutoHyphens w:val="0"/>
        <w:contextualSpacing/>
        <w:jc w:val="both"/>
        <w:rPr>
          <w:b/>
          <w:color w:val="FF0000"/>
          <w:sz w:val="28"/>
          <w:szCs w:val="28"/>
          <w:lang w:val="en-GB"/>
        </w:rPr>
      </w:pPr>
      <w:r w:rsidRPr="001200BD">
        <w:rPr>
          <w:lang w:val="en-GB"/>
        </w:rPr>
        <w:t>On 29 July 2005, based on the results of the DNA analysis and on the comparison of ant</w:t>
      </w:r>
      <w:r w:rsidR="001B4DC3" w:rsidRPr="001200BD">
        <w:rPr>
          <w:lang w:val="en-GB"/>
        </w:rPr>
        <w:t>e</w:t>
      </w:r>
      <w:r w:rsidRPr="001200BD">
        <w:rPr>
          <w:lang w:val="en-GB"/>
        </w:rPr>
        <w:t xml:space="preserve">-mortem and post-mortem information, the UNMIK OMPF issued </w:t>
      </w:r>
      <w:r w:rsidR="001B4DC3" w:rsidRPr="001200BD">
        <w:rPr>
          <w:lang w:val="en-GB"/>
        </w:rPr>
        <w:t xml:space="preserve">a </w:t>
      </w:r>
      <w:r w:rsidRPr="001200BD">
        <w:rPr>
          <w:lang w:val="en-GB"/>
        </w:rPr>
        <w:t xml:space="preserve">confirmation of identity certificate for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w:t>
      </w:r>
      <w:r w:rsidR="003A6506" w:rsidRPr="001200BD">
        <w:rPr>
          <w:lang w:val="en-GB"/>
        </w:rPr>
        <w:t xml:space="preserve"> </w:t>
      </w:r>
    </w:p>
    <w:p w:rsidR="007C7BF1" w:rsidRPr="001200BD" w:rsidRDefault="007C7BF1" w:rsidP="007C7BF1">
      <w:pPr>
        <w:pStyle w:val="ListParagraph"/>
        <w:suppressAutoHyphens w:val="0"/>
        <w:ind w:left="0"/>
        <w:contextualSpacing/>
        <w:jc w:val="both"/>
        <w:rPr>
          <w:b/>
          <w:color w:val="FF0000"/>
          <w:sz w:val="28"/>
          <w:szCs w:val="28"/>
          <w:lang w:val="en-GB"/>
        </w:rPr>
      </w:pPr>
    </w:p>
    <w:p w:rsidR="007C7BF1" w:rsidRPr="001200BD" w:rsidRDefault="007C7BF1" w:rsidP="007C7BF1">
      <w:pPr>
        <w:pStyle w:val="ListParagraph"/>
        <w:numPr>
          <w:ilvl w:val="0"/>
          <w:numId w:val="6"/>
        </w:numPr>
        <w:suppressAutoHyphens w:val="0"/>
        <w:contextualSpacing/>
        <w:jc w:val="both"/>
        <w:rPr>
          <w:b/>
          <w:color w:val="0000CC"/>
          <w:lang w:val="en-GB"/>
        </w:rPr>
      </w:pPr>
      <w:r w:rsidRPr="001200BD">
        <w:rPr>
          <w:lang w:val="en-GB"/>
        </w:rPr>
        <w:t xml:space="preserve">On the same day, a death certificate </w:t>
      </w:r>
      <w:r w:rsidR="003A6506" w:rsidRPr="001200BD">
        <w:rPr>
          <w:lang w:val="en-GB"/>
        </w:rPr>
        <w:t xml:space="preserve">for him </w:t>
      </w:r>
      <w:r w:rsidRPr="001200BD">
        <w:rPr>
          <w:lang w:val="en-GB"/>
        </w:rPr>
        <w:t>was issued by the Office of the Medical Examiner</w:t>
      </w:r>
      <w:r w:rsidR="003A6506" w:rsidRPr="001200BD">
        <w:rPr>
          <w:lang w:val="en-GB"/>
        </w:rPr>
        <w:t>.</w:t>
      </w:r>
      <w:r w:rsidR="003A6506" w:rsidRPr="001200BD">
        <w:rPr>
          <w:b/>
          <w:color w:val="0000CC"/>
          <w:lang w:val="en-GB"/>
        </w:rPr>
        <w:t xml:space="preserve"> </w:t>
      </w:r>
      <w:r w:rsidRPr="001200BD">
        <w:rPr>
          <w:b/>
          <w:color w:val="0000CC"/>
          <w:lang w:val="en-GB"/>
        </w:rPr>
        <w:t xml:space="preserve"> </w:t>
      </w:r>
    </w:p>
    <w:p w:rsidR="00D833DB" w:rsidRPr="001200BD" w:rsidRDefault="00D833DB" w:rsidP="00D833DB">
      <w:pPr>
        <w:pStyle w:val="ListParagraph"/>
        <w:suppressAutoHyphens w:val="0"/>
        <w:ind w:left="360"/>
        <w:contextualSpacing/>
        <w:jc w:val="both"/>
        <w:rPr>
          <w:lang w:val="en-GB"/>
        </w:rPr>
      </w:pPr>
    </w:p>
    <w:p w:rsidR="0015529F" w:rsidRPr="001200BD" w:rsidRDefault="005273B8" w:rsidP="0015529F">
      <w:pPr>
        <w:pStyle w:val="ListParagraph"/>
        <w:numPr>
          <w:ilvl w:val="0"/>
          <w:numId w:val="6"/>
        </w:numPr>
        <w:suppressAutoHyphens w:val="0"/>
        <w:contextualSpacing/>
        <w:jc w:val="both"/>
        <w:rPr>
          <w:b/>
          <w:color w:val="FF0000"/>
          <w:sz w:val="28"/>
          <w:szCs w:val="28"/>
          <w:lang w:val="en-GB"/>
        </w:rPr>
      </w:pPr>
      <w:r w:rsidRPr="001200BD">
        <w:rPr>
          <w:lang w:val="en-GB"/>
        </w:rPr>
        <w:t xml:space="preserve">On </w:t>
      </w:r>
      <w:r w:rsidR="00B33DAD" w:rsidRPr="001200BD">
        <w:rPr>
          <w:lang w:val="en-GB"/>
        </w:rPr>
        <w:t>2</w:t>
      </w:r>
      <w:r w:rsidRPr="001200BD">
        <w:rPr>
          <w:lang w:val="en-GB"/>
        </w:rPr>
        <w:t xml:space="preserve"> </w:t>
      </w:r>
      <w:r w:rsidR="00B33DAD" w:rsidRPr="001200BD">
        <w:rPr>
          <w:lang w:val="en-GB"/>
        </w:rPr>
        <w:t>August</w:t>
      </w:r>
      <w:r w:rsidRPr="001200BD">
        <w:rPr>
          <w:lang w:val="en-GB"/>
        </w:rPr>
        <w:t xml:space="preserve"> 2005, </w:t>
      </w:r>
      <w:r w:rsidR="00B33DAD" w:rsidRPr="001200BD">
        <w:rPr>
          <w:lang w:val="en-GB"/>
        </w:rPr>
        <w:t>the second complainant M</w:t>
      </w:r>
      <w:r w:rsidR="001B4DC3" w:rsidRPr="001200BD">
        <w:rPr>
          <w:lang w:val="en-GB"/>
        </w:rPr>
        <w:t>r</w:t>
      </w:r>
      <w:r w:rsidR="00B33DAD" w:rsidRPr="001200BD">
        <w:rPr>
          <w:lang w:val="en-GB"/>
        </w:rPr>
        <w:t xml:space="preserve">s </w:t>
      </w:r>
      <w:proofErr w:type="spellStart"/>
      <w:r w:rsidR="00B33DAD" w:rsidRPr="001200BD">
        <w:rPr>
          <w:lang w:val="en-GB"/>
        </w:rPr>
        <w:t>Radmila</w:t>
      </w:r>
      <w:proofErr w:type="spellEnd"/>
      <w:r w:rsidR="00B33DAD" w:rsidRPr="001200BD">
        <w:rPr>
          <w:lang w:val="en-GB"/>
        </w:rPr>
        <w:t xml:space="preserve"> </w:t>
      </w:r>
      <w:proofErr w:type="spellStart"/>
      <w:r w:rsidR="00B33DAD" w:rsidRPr="001200BD">
        <w:rPr>
          <w:lang w:val="en-GB"/>
        </w:rPr>
        <w:t>Đukanović</w:t>
      </w:r>
      <w:proofErr w:type="spellEnd"/>
      <w:r w:rsidR="00CC2653" w:rsidRPr="001200BD">
        <w:rPr>
          <w:lang w:val="en-GB"/>
        </w:rPr>
        <w:t xml:space="preserve"> </w:t>
      </w:r>
      <w:r w:rsidRPr="001200BD">
        <w:rPr>
          <w:lang w:val="en-GB"/>
        </w:rPr>
        <w:t xml:space="preserve">received </w:t>
      </w:r>
      <w:r w:rsidR="00B33DAD" w:rsidRPr="001200BD">
        <w:rPr>
          <w:lang w:val="en-GB"/>
        </w:rPr>
        <w:t>the</w:t>
      </w:r>
      <w:r w:rsidR="00FB42E4" w:rsidRPr="001200BD">
        <w:rPr>
          <w:lang w:val="en-GB"/>
        </w:rPr>
        <w:t xml:space="preserve"> mortal remains</w:t>
      </w:r>
      <w:r w:rsidR="00B33DAD" w:rsidRPr="001200BD">
        <w:rPr>
          <w:lang w:val="en-GB"/>
        </w:rPr>
        <w:t xml:space="preserve"> of </w:t>
      </w:r>
      <w:proofErr w:type="spellStart"/>
      <w:r w:rsidR="00B33DAD" w:rsidRPr="001200BD">
        <w:rPr>
          <w:lang w:val="en-GB"/>
        </w:rPr>
        <w:t>Jovica</w:t>
      </w:r>
      <w:proofErr w:type="spellEnd"/>
      <w:r w:rsidR="00B33DAD" w:rsidRPr="001200BD">
        <w:rPr>
          <w:lang w:val="en-GB"/>
        </w:rPr>
        <w:t xml:space="preserve"> </w:t>
      </w:r>
      <w:proofErr w:type="spellStart"/>
      <w:r w:rsidR="00B33DAD" w:rsidRPr="001200BD">
        <w:rPr>
          <w:lang w:val="en-GB"/>
        </w:rPr>
        <w:t>Đukanović</w:t>
      </w:r>
      <w:proofErr w:type="spellEnd"/>
      <w:r w:rsidR="00FB42E4" w:rsidRPr="001200BD">
        <w:rPr>
          <w:lang w:val="en-GB"/>
        </w:rPr>
        <w:t>.</w:t>
      </w:r>
    </w:p>
    <w:p w:rsidR="00B33DAD" w:rsidRDefault="00B33DAD" w:rsidP="00B33DAD">
      <w:pPr>
        <w:pStyle w:val="ListParagraph"/>
        <w:rPr>
          <w:b/>
          <w:color w:val="FF0000"/>
          <w:sz w:val="28"/>
          <w:szCs w:val="28"/>
          <w:highlight w:val="yellow"/>
          <w:lang w:val="en-GB"/>
        </w:rPr>
      </w:pPr>
    </w:p>
    <w:p w:rsidR="00CE1619" w:rsidRPr="001200BD" w:rsidRDefault="00B33DAD" w:rsidP="00CE1619">
      <w:pPr>
        <w:pStyle w:val="ListParagraph"/>
        <w:numPr>
          <w:ilvl w:val="0"/>
          <w:numId w:val="6"/>
        </w:numPr>
        <w:suppressAutoHyphens w:val="0"/>
        <w:contextualSpacing/>
        <w:jc w:val="both"/>
        <w:rPr>
          <w:b/>
          <w:color w:val="FF0000"/>
          <w:sz w:val="28"/>
          <w:szCs w:val="28"/>
          <w:lang w:val="en-GB"/>
        </w:rPr>
      </w:pPr>
      <w:r w:rsidRPr="001200BD">
        <w:rPr>
          <w:lang w:val="en-GB"/>
        </w:rPr>
        <w:t xml:space="preserve">In relation to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001B4DC3" w:rsidRPr="001200BD">
        <w:rPr>
          <w:lang w:val="en-GB"/>
        </w:rPr>
        <w:t>,</w:t>
      </w:r>
      <w:r w:rsidRPr="001200BD">
        <w:rPr>
          <w:lang w:val="en-GB"/>
        </w:rPr>
        <w:t xml:space="preserve"> no</w:t>
      </w:r>
      <w:r w:rsidR="002A0B81" w:rsidRPr="001200BD">
        <w:rPr>
          <w:lang w:val="en-GB"/>
        </w:rPr>
        <w:t xml:space="preserve"> detailed activity is recorded i</w:t>
      </w:r>
      <w:r w:rsidRPr="001200BD">
        <w:rPr>
          <w:lang w:val="en-GB"/>
        </w:rPr>
        <w:t>n the file. However, a memorandum</w:t>
      </w:r>
      <w:r w:rsidR="00804F8A" w:rsidRPr="001200BD">
        <w:rPr>
          <w:lang w:val="en-GB"/>
        </w:rPr>
        <w:t xml:space="preserve"> dated </w:t>
      </w:r>
      <w:r w:rsidRPr="001200BD">
        <w:rPr>
          <w:lang w:val="en-GB"/>
        </w:rPr>
        <w:t xml:space="preserve">31 July 2004 </w:t>
      </w:r>
      <w:r w:rsidR="00804F8A" w:rsidRPr="001200BD">
        <w:rPr>
          <w:lang w:val="en-GB"/>
        </w:rPr>
        <w:t xml:space="preserve">from </w:t>
      </w:r>
      <w:r w:rsidR="001B4DC3" w:rsidRPr="001200BD">
        <w:rPr>
          <w:lang w:val="en-GB"/>
        </w:rPr>
        <w:t xml:space="preserve">the </w:t>
      </w:r>
      <w:r w:rsidR="00804F8A" w:rsidRPr="001200BD">
        <w:rPr>
          <w:lang w:val="en-GB"/>
        </w:rPr>
        <w:t xml:space="preserve">MPU </w:t>
      </w:r>
      <w:r w:rsidR="001B4DC3" w:rsidRPr="001200BD">
        <w:rPr>
          <w:lang w:val="en-GB"/>
        </w:rPr>
        <w:t xml:space="preserve">that is included </w:t>
      </w:r>
      <w:r w:rsidR="00804F8A" w:rsidRPr="001200BD">
        <w:rPr>
          <w:lang w:val="en-GB"/>
        </w:rPr>
        <w:t xml:space="preserve">in the file </w:t>
      </w:r>
      <w:r w:rsidRPr="001200BD">
        <w:rPr>
          <w:lang w:val="en-GB"/>
        </w:rPr>
        <w:t xml:space="preserve">indicates that in December 2002, autopsies were conducted </w:t>
      </w:r>
      <w:r w:rsidR="00CE1619" w:rsidRPr="001200BD">
        <w:rPr>
          <w:lang w:val="en-GB"/>
        </w:rPr>
        <w:t xml:space="preserve">on mortal remains </w:t>
      </w:r>
      <w:r w:rsidR="001B4DC3" w:rsidRPr="001200BD">
        <w:rPr>
          <w:lang w:val="en-GB"/>
        </w:rPr>
        <w:t xml:space="preserve">located in </w:t>
      </w:r>
      <w:r w:rsidR="002C18BD" w:rsidRPr="001200BD">
        <w:rPr>
          <w:lang w:val="en-GB"/>
        </w:rPr>
        <w:t xml:space="preserve">one of the </w:t>
      </w:r>
      <w:r w:rsidR="00CE1619" w:rsidRPr="001200BD">
        <w:rPr>
          <w:lang w:val="en-GB"/>
        </w:rPr>
        <w:t>gravesites at</w:t>
      </w:r>
      <w:r w:rsidR="0029500D" w:rsidRPr="001200BD">
        <w:rPr>
          <w:lang w:val="en-GB"/>
        </w:rPr>
        <w:t xml:space="preserve"> a cemetery in</w:t>
      </w:r>
      <w:r w:rsidR="00CE1619" w:rsidRPr="001200BD">
        <w:rPr>
          <w:lang w:val="en-GB"/>
        </w:rPr>
        <w:t xml:space="preserve"> </w:t>
      </w:r>
      <w:proofErr w:type="spellStart"/>
      <w:r w:rsidR="00CE1619" w:rsidRPr="001200BD">
        <w:rPr>
          <w:lang w:val="en-GB"/>
        </w:rPr>
        <w:t>Prizren</w:t>
      </w:r>
      <w:proofErr w:type="spellEnd"/>
      <w:r w:rsidR="00CE1619" w:rsidRPr="001200BD">
        <w:rPr>
          <w:lang w:val="en-GB"/>
        </w:rPr>
        <w:t>.</w:t>
      </w:r>
      <w:r w:rsidRPr="001200BD">
        <w:rPr>
          <w:lang w:val="en-GB"/>
        </w:rPr>
        <w:t xml:space="preserve"> </w:t>
      </w:r>
      <w:r w:rsidR="00CE1619" w:rsidRPr="001200BD">
        <w:rPr>
          <w:lang w:val="en-GB"/>
        </w:rPr>
        <w:t xml:space="preserve">Clothing </w:t>
      </w:r>
      <w:r w:rsidR="001B4DC3" w:rsidRPr="001200BD">
        <w:rPr>
          <w:lang w:val="en-GB"/>
        </w:rPr>
        <w:t>found with</w:t>
      </w:r>
      <w:r w:rsidR="002A0B81" w:rsidRPr="001200BD">
        <w:rPr>
          <w:lang w:val="en-GB"/>
        </w:rPr>
        <w:t xml:space="preserve"> </w:t>
      </w:r>
      <w:r w:rsidR="00CE1619" w:rsidRPr="001200BD">
        <w:rPr>
          <w:lang w:val="en-GB"/>
        </w:rPr>
        <w:t xml:space="preserve">one of the mortal remains </w:t>
      </w:r>
      <w:r w:rsidR="001B4DC3" w:rsidRPr="001200BD">
        <w:rPr>
          <w:lang w:val="en-GB"/>
        </w:rPr>
        <w:t xml:space="preserve">was </w:t>
      </w:r>
      <w:r w:rsidR="00CE1619" w:rsidRPr="001200BD">
        <w:rPr>
          <w:lang w:val="en-GB"/>
        </w:rPr>
        <w:t>identified</w:t>
      </w:r>
      <w:r w:rsidR="002A0B81" w:rsidRPr="001200BD">
        <w:rPr>
          <w:lang w:val="en-GB"/>
        </w:rPr>
        <w:t>,</w:t>
      </w:r>
      <w:r w:rsidR="00CE1619" w:rsidRPr="001200BD">
        <w:rPr>
          <w:lang w:val="en-GB"/>
        </w:rPr>
        <w:t xml:space="preserve"> by a close relative of the complain</w:t>
      </w:r>
      <w:r w:rsidR="001B4DC3" w:rsidRPr="001200BD">
        <w:rPr>
          <w:lang w:val="en-GB"/>
        </w:rPr>
        <w:t>an</w:t>
      </w:r>
      <w:r w:rsidR="00CE1619" w:rsidRPr="001200BD">
        <w:rPr>
          <w:lang w:val="en-GB"/>
        </w:rPr>
        <w:t>t</w:t>
      </w:r>
      <w:r w:rsidR="00953FF0">
        <w:rPr>
          <w:lang w:val="en-GB"/>
        </w:rPr>
        <w:t>s</w:t>
      </w:r>
      <w:r w:rsidR="002A0B81" w:rsidRPr="001200BD">
        <w:rPr>
          <w:lang w:val="en-GB"/>
        </w:rPr>
        <w:t>,</w:t>
      </w:r>
      <w:r w:rsidR="00CE1619" w:rsidRPr="001200BD">
        <w:rPr>
          <w:lang w:val="en-GB"/>
        </w:rPr>
        <w:t xml:space="preserve"> </w:t>
      </w:r>
      <w:r w:rsidR="002E09B5" w:rsidRPr="001200BD">
        <w:rPr>
          <w:lang w:val="en-GB"/>
        </w:rPr>
        <w:t>as belonging</w:t>
      </w:r>
      <w:r w:rsidR="0029500D" w:rsidRPr="001200BD">
        <w:rPr>
          <w:lang w:val="en-GB"/>
        </w:rPr>
        <w:t xml:space="preserve"> to</w:t>
      </w:r>
      <w:r w:rsidR="00CE1619" w:rsidRPr="001200BD">
        <w:rPr>
          <w:lang w:val="en-GB"/>
        </w:rPr>
        <w:t xml:space="preserve"> </w:t>
      </w:r>
      <w:proofErr w:type="spellStart"/>
      <w:r w:rsidR="00CE1619" w:rsidRPr="001200BD">
        <w:rPr>
          <w:lang w:val="en-GB"/>
        </w:rPr>
        <w:t>Dragomir</w:t>
      </w:r>
      <w:proofErr w:type="spellEnd"/>
      <w:r w:rsidR="00CE1619" w:rsidRPr="001200BD">
        <w:rPr>
          <w:lang w:val="en-GB"/>
        </w:rPr>
        <w:t xml:space="preserve"> </w:t>
      </w:r>
      <w:proofErr w:type="spellStart"/>
      <w:r w:rsidR="00CE1619" w:rsidRPr="001200BD">
        <w:rPr>
          <w:lang w:val="en-GB"/>
        </w:rPr>
        <w:t>Đukanović</w:t>
      </w:r>
      <w:proofErr w:type="spellEnd"/>
      <w:r w:rsidR="00CE1619" w:rsidRPr="001200BD">
        <w:rPr>
          <w:lang w:val="en-GB"/>
        </w:rPr>
        <w:t xml:space="preserve">. However, the memorandum goes on to state that in relation </w:t>
      </w:r>
      <w:r w:rsidR="006068C7" w:rsidRPr="001200BD">
        <w:rPr>
          <w:lang w:val="en-GB"/>
        </w:rPr>
        <w:t xml:space="preserve">to </w:t>
      </w:r>
      <w:proofErr w:type="spellStart"/>
      <w:r w:rsidR="00CE1619" w:rsidRPr="001200BD">
        <w:rPr>
          <w:lang w:val="en-GB"/>
        </w:rPr>
        <w:t>Dragomir</w:t>
      </w:r>
      <w:proofErr w:type="spellEnd"/>
      <w:r w:rsidR="00CE1619" w:rsidRPr="001200BD">
        <w:rPr>
          <w:lang w:val="en-GB"/>
        </w:rPr>
        <w:t xml:space="preserve"> </w:t>
      </w:r>
      <w:proofErr w:type="spellStart"/>
      <w:r w:rsidR="00CE1619" w:rsidRPr="001200BD">
        <w:rPr>
          <w:lang w:val="en-GB"/>
        </w:rPr>
        <w:t>Đukanović</w:t>
      </w:r>
      <w:proofErr w:type="spellEnd"/>
      <w:r w:rsidR="006068C7" w:rsidRPr="001200BD">
        <w:rPr>
          <w:lang w:val="en-GB"/>
        </w:rPr>
        <w:t>,</w:t>
      </w:r>
      <w:r w:rsidR="00CE1619" w:rsidRPr="001200BD">
        <w:rPr>
          <w:lang w:val="en-GB"/>
        </w:rPr>
        <w:t xml:space="preserve"> no positive DNA match has </w:t>
      </w:r>
      <w:r w:rsidR="002A0B81" w:rsidRPr="001200BD">
        <w:rPr>
          <w:lang w:val="en-GB"/>
        </w:rPr>
        <w:t xml:space="preserve">yet </w:t>
      </w:r>
      <w:r w:rsidR="00CE1619" w:rsidRPr="001200BD">
        <w:rPr>
          <w:lang w:val="en-GB"/>
        </w:rPr>
        <w:t>been made.</w:t>
      </w:r>
      <w:r w:rsidR="00BD40A6" w:rsidRPr="001200BD">
        <w:rPr>
          <w:lang w:val="en-GB"/>
        </w:rPr>
        <w:t xml:space="preserve"> </w:t>
      </w:r>
    </w:p>
    <w:p w:rsidR="00804F8A" w:rsidRPr="001200BD" w:rsidRDefault="00804F8A" w:rsidP="00804F8A">
      <w:pPr>
        <w:pStyle w:val="ListParagraph"/>
        <w:suppressAutoHyphens w:val="0"/>
        <w:ind w:left="0"/>
        <w:contextualSpacing/>
        <w:jc w:val="both"/>
        <w:rPr>
          <w:b/>
          <w:color w:val="FF0000"/>
          <w:sz w:val="28"/>
          <w:szCs w:val="28"/>
          <w:lang w:val="en-GB"/>
        </w:rPr>
      </w:pPr>
    </w:p>
    <w:p w:rsidR="00CE1619" w:rsidRPr="001200BD" w:rsidRDefault="00CE1619" w:rsidP="0015529F">
      <w:pPr>
        <w:pStyle w:val="ListParagraph"/>
        <w:numPr>
          <w:ilvl w:val="0"/>
          <w:numId w:val="6"/>
        </w:numPr>
        <w:suppressAutoHyphens w:val="0"/>
        <w:contextualSpacing/>
        <w:jc w:val="both"/>
        <w:rPr>
          <w:b/>
          <w:color w:val="FF0000"/>
          <w:lang w:val="en-GB"/>
        </w:rPr>
      </w:pPr>
      <w:r w:rsidRPr="001200BD">
        <w:rPr>
          <w:lang w:val="en-GB"/>
        </w:rPr>
        <w:t xml:space="preserve">The final paragraph in this memorandum states that “the information regarding the suspects involved in the abduction and probable murder of these persons has been given to the CCIU. It is understood that the investigation is still ongoing”. </w:t>
      </w:r>
    </w:p>
    <w:p w:rsidR="008C7DB9" w:rsidRDefault="00EB4A6B" w:rsidP="00890E00">
      <w:pPr>
        <w:pStyle w:val="ListParagraph"/>
        <w:suppressAutoHyphens w:val="0"/>
        <w:ind w:left="0"/>
        <w:contextualSpacing/>
        <w:jc w:val="both"/>
        <w:rPr>
          <w:lang w:val="en-GB"/>
        </w:rPr>
      </w:pPr>
      <w:r>
        <w:rPr>
          <w:lang w:val="en-GB"/>
        </w:rPr>
        <w:t xml:space="preserve">  </w:t>
      </w:r>
    </w:p>
    <w:p w:rsidR="00A146C5" w:rsidRPr="0080489E" w:rsidRDefault="00A146C5" w:rsidP="00EC64DD">
      <w:pPr>
        <w:pStyle w:val="ListParagraph"/>
        <w:tabs>
          <w:tab w:val="left" w:pos="360"/>
        </w:tabs>
        <w:ind w:left="360" w:hanging="360"/>
        <w:rPr>
          <w:lang w:val="en-GB"/>
        </w:rPr>
      </w:pPr>
    </w:p>
    <w:p w:rsidR="000B5C31" w:rsidRPr="0080489E" w:rsidRDefault="000B5C31" w:rsidP="00EC64DD">
      <w:pPr>
        <w:numPr>
          <w:ilvl w:val="0"/>
          <w:numId w:val="2"/>
        </w:numPr>
        <w:tabs>
          <w:tab w:val="left" w:pos="360"/>
        </w:tabs>
        <w:suppressAutoHyphens/>
        <w:autoSpaceDE w:val="0"/>
        <w:ind w:left="360" w:hanging="360"/>
        <w:jc w:val="both"/>
        <w:rPr>
          <w:b/>
          <w:bCs/>
          <w:lang w:val="en-GB"/>
        </w:rPr>
      </w:pPr>
      <w:r w:rsidRPr="0080489E">
        <w:rPr>
          <w:b/>
          <w:bCs/>
          <w:lang w:val="en-GB"/>
        </w:rPr>
        <w:t>THE COMPLAINT</w:t>
      </w:r>
    </w:p>
    <w:p w:rsidR="000B5C31" w:rsidRPr="0080489E" w:rsidRDefault="000B5C31" w:rsidP="00EC64DD">
      <w:pPr>
        <w:pStyle w:val="ListParagraph"/>
        <w:tabs>
          <w:tab w:val="left" w:pos="360"/>
        </w:tabs>
        <w:ind w:left="360" w:hanging="360"/>
        <w:rPr>
          <w:lang w:val="en-GB"/>
        </w:rPr>
      </w:pPr>
    </w:p>
    <w:p w:rsidR="005B71F4" w:rsidRPr="001200BD" w:rsidRDefault="008D136A" w:rsidP="00CA244F">
      <w:pPr>
        <w:widowControl w:val="0"/>
        <w:numPr>
          <w:ilvl w:val="0"/>
          <w:numId w:val="6"/>
        </w:numPr>
        <w:tabs>
          <w:tab w:val="left" w:pos="1080"/>
        </w:tabs>
        <w:suppressAutoHyphens/>
        <w:jc w:val="both"/>
        <w:rPr>
          <w:lang w:val="en-GB"/>
        </w:rPr>
      </w:pPr>
      <w:bookmarkStart w:id="5" w:name="_Ref341712435"/>
      <w:r w:rsidRPr="00AE582E">
        <w:rPr>
          <w:lang w:val="en-GB"/>
        </w:rPr>
        <w:t xml:space="preserve">The </w:t>
      </w:r>
      <w:r w:rsidRPr="001200BD">
        <w:rPr>
          <w:lang w:val="en-GB"/>
        </w:rPr>
        <w:t>complainant</w:t>
      </w:r>
      <w:r w:rsidR="00B12200" w:rsidRPr="001200BD">
        <w:rPr>
          <w:lang w:val="en-GB"/>
        </w:rPr>
        <w:t>s</w:t>
      </w:r>
      <w:r w:rsidRPr="001200BD">
        <w:rPr>
          <w:lang w:val="en-GB"/>
        </w:rPr>
        <w:t xml:space="preserve"> complain about UNMIK’s alleged failure to pr</w:t>
      </w:r>
      <w:r w:rsidR="00370EF9" w:rsidRPr="001200BD">
        <w:rPr>
          <w:lang w:val="en-GB"/>
        </w:rPr>
        <w:t xml:space="preserve">operly investigate </w:t>
      </w:r>
      <w:r w:rsidR="00FB42E4" w:rsidRPr="001200BD">
        <w:rPr>
          <w:lang w:val="en-GB"/>
        </w:rPr>
        <w:t xml:space="preserve">into the </w:t>
      </w:r>
      <w:r w:rsidR="007E4F15" w:rsidRPr="001200BD">
        <w:rPr>
          <w:lang w:val="en-GB"/>
        </w:rPr>
        <w:t>abduction</w:t>
      </w:r>
      <w:r w:rsidR="00FB42E4" w:rsidRPr="001200BD">
        <w:rPr>
          <w:lang w:val="en-GB"/>
        </w:rPr>
        <w:t xml:space="preserve"> and death of</w:t>
      </w:r>
      <w:r w:rsidR="00B12200" w:rsidRPr="001200BD">
        <w:rPr>
          <w:lang w:val="en-GB"/>
        </w:rPr>
        <w:t xml:space="preserve"> </w:t>
      </w:r>
      <w:proofErr w:type="spellStart"/>
      <w:r w:rsidR="00B12200" w:rsidRPr="001200BD">
        <w:rPr>
          <w:lang w:val="en-GB"/>
        </w:rPr>
        <w:t>Dragomir</w:t>
      </w:r>
      <w:proofErr w:type="spellEnd"/>
      <w:r w:rsidR="00B12200" w:rsidRPr="001200BD">
        <w:rPr>
          <w:lang w:val="en-GB"/>
        </w:rPr>
        <w:t xml:space="preserve"> </w:t>
      </w:r>
      <w:proofErr w:type="spellStart"/>
      <w:r w:rsidR="00B12200" w:rsidRPr="001200BD">
        <w:rPr>
          <w:lang w:val="en-GB"/>
        </w:rPr>
        <w:t>Đukanović</w:t>
      </w:r>
      <w:proofErr w:type="spellEnd"/>
      <w:r w:rsidR="00B12200" w:rsidRPr="001200BD">
        <w:rPr>
          <w:lang w:val="en-GB"/>
        </w:rPr>
        <w:t xml:space="preserve"> and </w:t>
      </w:r>
      <w:proofErr w:type="spellStart"/>
      <w:r w:rsidR="00B12200" w:rsidRPr="001200BD">
        <w:rPr>
          <w:lang w:val="en-GB"/>
        </w:rPr>
        <w:t>Jovica</w:t>
      </w:r>
      <w:proofErr w:type="spellEnd"/>
      <w:r w:rsidR="00B12200" w:rsidRPr="001200BD">
        <w:rPr>
          <w:lang w:val="en-GB"/>
        </w:rPr>
        <w:t xml:space="preserve"> </w:t>
      </w:r>
      <w:proofErr w:type="spellStart"/>
      <w:r w:rsidR="00B12200" w:rsidRPr="001200BD">
        <w:rPr>
          <w:lang w:val="en-GB"/>
        </w:rPr>
        <w:t>Đukanović</w:t>
      </w:r>
      <w:proofErr w:type="spellEnd"/>
      <w:r w:rsidR="00FB42E4" w:rsidRPr="001200BD">
        <w:rPr>
          <w:lang w:val="en-GB"/>
        </w:rPr>
        <w:t>.</w:t>
      </w:r>
      <w:r w:rsidRPr="001200BD">
        <w:rPr>
          <w:lang w:val="en-GB"/>
        </w:rPr>
        <w:t xml:space="preserve"> </w:t>
      </w:r>
      <w:r w:rsidR="000B5C31" w:rsidRPr="001200BD">
        <w:rPr>
          <w:lang w:val="en-GB"/>
        </w:rPr>
        <w:t xml:space="preserve">In this regard, the Panel deems that </w:t>
      </w:r>
      <w:r w:rsidR="00B12200" w:rsidRPr="001200BD">
        <w:rPr>
          <w:lang w:val="en-GB"/>
        </w:rPr>
        <w:t>they</w:t>
      </w:r>
      <w:r w:rsidR="000B5C31" w:rsidRPr="001200BD">
        <w:rPr>
          <w:lang w:val="en-GB"/>
        </w:rPr>
        <w:t xml:space="preserve"> invoke a violation of the procedural limb of Article 2 of the European Convention on Human Rights (ECHR).</w:t>
      </w:r>
    </w:p>
    <w:p w:rsidR="005B71F4" w:rsidRPr="001200BD" w:rsidRDefault="005B71F4" w:rsidP="00EC64DD">
      <w:pPr>
        <w:widowControl w:val="0"/>
        <w:tabs>
          <w:tab w:val="left" w:pos="360"/>
          <w:tab w:val="left" w:pos="1080"/>
        </w:tabs>
        <w:suppressAutoHyphens/>
        <w:ind w:left="360" w:hanging="360"/>
        <w:jc w:val="both"/>
        <w:rPr>
          <w:lang w:val="en-GB"/>
        </w:rPr>
      </w:pPr>
    </w:p>
    <w:p w:rsidR="00BD0E45" w:rsidRPr="0080489E" w:rsidRDefault="000B5C31" w:rsidP="00CA244F">
      <w:pPr>
        <w:widowControl w:val="0"/>
        <w:numPr>
          <w:ilvl w:val="0"/>
          <w:numId w:val="6"/>
        </w:numPr>
        <w:tabs>
          <w:tab w:val="left" w:pos="1080"/>
        </w:tabs>
        <w:suppressAutoHyphens/>
        <w:jc w:val="both"/>
        <w:rPr>
          <w:lang w:val="en-GB"/>
        </w:rPr>
      </w:pPr>
      <w:r w:rsidRPr="001200BD">
        <w:rPr>
          <w:lang w:val="en-GB"/>
        </w:rPr>
        <w:t>The complain</w:t>
      </w:r>
      <w:r w:rsidR="002B3D61" w:rsidRPr="001200BD">
        <w:rPr>
          <w:lang w:val="en-GB"/>
        </w:rPr>
        <w:t>ant</w:t>
      </w:r>
      <w:r w:rsidR="00B12200" w:rsidRPr="001200BD">
        <w:rPr>
          <w:lang w:val="en-GB"/>
        </w:rPr>
        <w:t>s</w:t>
      </w:r>
      <w:r w:rsidR="002B3D61" w:rsidRPr="001200BD">
        <w:rPr>
          <w:lang w:val="en-GB"/>
        </w:rPr>
        <w:t xml:space="preserve"> </w:t>
      </w:r>
      <w:r w:rsidRPr="001200BD">
        <w:rPr>
          <w:lang w:val="en-GB"/>
        </w:rPr>
        <w:t xml:space="preserve">also complain about the mental pain and suffering allegedly caused to </w:t>
      </w:r>
      <w:r w:rsidR="00B12200" w:rsidRPr="001200BD">
        <w:rPr>
          <w:lang w:val="en-GB"/>
        </w:rPr>
        <w:t>themselves and their</w:t>
      </w:r>
      <w:r w:rsidRPr="001200BD">
        <w:rPr>
          <w:lang w:val="en-GB"/>
        </w:rPr>
        <w:t xml:space="preserve"> family by this situation. In this regard, the Panel considers that the complainant</w:t>
      </w:r>
      <w:r w:rsidR="00B12200" w:rsidRPr="001200BD">
        <w:rPr>
          <w:lang w:val="en-GB"/>
        </w:rPr>
        <w:t>s</w:t>
      </w:r>
      <w:r w:rsidRPr="001200BD">
        <w:rPr>
          <w:lang w:val="en-GB"/>
        </w:rPr>
        <w:t xml:space="preserve"> rel</w:t>
      </w:r>
      <w:r w:rsidR="00B12200" w:rsidRPr="001200BD">
        <w:rPr>
          <w:lang w:val="en-GB"/>
        </w:rPr>
        <w:t>y</w:t>
      </w:r>
      <w:r w:rsidRPr="001200BD">
        <w:rPr>
          <w:lang w:val="en-GB"/>
        </w:rPr>
        <w:t xml:space="preserve"> on Article 3 of</w:t>
      </w:r>
      <w:r w:rsidRPr="0080489E">
        <w:rPr>
          <w:lang w:val="en-GB"/>
        </w:rPr>
        <w:t xml:space="preserve"> the ECHR.</w:t>
      </w:r>
    </w:p>
    <w:bookmarkEnd w:id="5"/>
    <w:p w:rsidR="00BD0E45" w:rsidRDefault="00BD0E45" w:rsidP="00EC64DD">
      <w:pPr>
        <w:tabs>
          <w:tab w:val="left" w:pos="360"/>
        </w:tabs>
        <w:ind w:left="360" w:hanging="360"/>
        <w:jc w:val="both"/>
        <w:rPr>
          <w:lang w:val="en-GB"/>
        </w:rPr>
      </w:pPr>
    </w:p>
    <w:p w:rsidR="002E09B5" w:rsidRDefault="002E09B5" w:rsidP="00EC64DD">
      <w:pPr>
        <w:tabs>
          <w:tab w:val="left" w:pos="360"/>
        </w:tabs>
        <w:ind w:left="360" w:hanging="360"/>
        <w:jc w:val="both"/>
        <w:rPr>
          <w:lang w:val="en-GB"/>
        </w:rPr>
      </w:pPr>
    </w:p>
    <w:p w:rsidR="002E09B5" w:rsidRPr="0080489E" w:rsidRDefault="002E09B5" w:rsidP="00EC64DD">
      <w:pPr>
        <w:tabs>
          <w:tab w:val="left" w:pos="360"/>
        </w:tabs>
        <w:ind w:left="360" w:hanging="360"/>
        <w:jc w:val="both"/>
        <w:rPr>
          <w:lang w:val="en-GB"/>
        </w:rPr>
      </w:pPr>
    </w:p>
    <w:p w:rsidR="00D04C96" w:rsidRPr="0080489E" w:rsidRDefault="00D04C96" w:rsidP="00EC64DD">
      <w:pPr>
        <w:tabs>
          <w:tab w:val="left" w:pos="360"/>
        </w:tabs>
        <w:ind w:left="360" w:hanging="360"/>
        <w:jc w:val="both"/>
        <w:rPr>
          <w:lang w:val="en-GB"/>
        </w:rPr>
      </w:pPr>
    </w:p>
    <w:p w:rsidR="007551D8" w:rsidRPr="0080489E" w:rsidRDefault="007551D8" w:rsidP="00EC64DD">
      <w:pPr>
        <w:numPr>
          <w:ilvl w:val="0"/>
          <w:numId w:val="2"/>
        </w:numPr>
        <w:tabs>
          <w:tab w:val="left" w:pos="360"/>
        </w:tabs>
        <w:suppressAutoHyphens/>
        <w:autoSpaceDE w:val="0"/>
        <w:ind w:left="360" w:hanging="360"/>
        <w:jc w:val="both"/>
        <w:rPr>
          <w:b/>
          <w:bCs/>
          <w:lang w:val="en-GB"/>
        </w:rPr>
      </w:pPr>
      <w:r w:rsidRPr="0080489E">
        <w:rPr>
          <w:b/>
          <w:bCs/>
          <w:lang w:val="en-GB"/>
        </w:rPr>
        <w:t>THE LAW</w:t>
      </w:r>
    </w:p>
    <w:p w:rsidR="00A47CBB" w:rsidRPr="0080489E" w:rsidRDefault="00A47CBB" w:rsidP="00EC64DD">
      <w:pPr>
        <w:tabs>
          <w:tab w:val="left" w:pos="360"/>
        </w:tabs>
        <w:autoSpaceDE w:val="0"/>
        <w:ind w:left="360" w:hanging="360"/>
        <w:contextualSpacing/>
        <w:jc w:val="both"/>
        <w:rPr>
          <w:bCs/>
          <w:lang w:val="en-GB"/>
        </w:rPr>
      </w:pPr>
    </w:p>
    <w:p w:rsidR="007551D8" w:rsidRPr="0080489E" w:rsidRDefault="00A47CBB" w:rsidP="00EC64DD">
      <w:pPr>
        <w:pStyle w:val="ListParagraph"/>
        <w:numPr>
          <w:ilvl w:val="0"/>
          <w:numId w:val="34"/>
        </w:numPr>
        <w:tabs>
          <w:tab w:val="left" w:pos="360"/>
        </w:tabs>
        <w:autoSpaceDE w:val="0"/>
        <w:ind w:left="360"/>
        <w:contextualSpacing/>
        <w:jc w:val="both"/>
        <w:rPr>
          <w:b/>
          <w:bCs/>
          <w:lang w:val="en-GB"/>
        </w:rPr>
      </w:pPr>
      <w:r w:rsidRPr="0080489E">
        <w:rPr>
          <w:b/>
          <w:bCs/>
          <w:lang w:val="en-GB"/>
        </w:rPr>
        <w:t>T</w:t>
      </w:r>
      <w:r w:rsidR="007551D8" w:rsidRPr="0080489E">
        <w:rPr>
          <w:b/>
          <w:bCs/>
          <w:lang w:val="en-GB"/>
        </w:rPr>
        <w:t>he scope of the Panel’s review</w:t>
      </w:r>
    </w:p>
    <w:p w:rsidR="007551D8" w:rsidRPr="0080489E" w:rsidRDefault="007551D8" w:rsidP="00EC64DD">
      <w:pPr>
        <w:tabs>
          <w:tab w:val="left" w:pos="360"/>
        </w:tabs>
        <w:ind w:left="360" w:hanging="360"/>
        <w:jc w:val="both"/>
        <w:rPr>
          <w:lang w:val="en-GB"/>
        </w:rPr>
      </w:pPr>
    </w:p>
    <w:p w:rsidR="005B71F4" w:rsidRPr="00E7441B" w:rsidRDefault="00E7441B" w:rsidP="00CA244F">
      <w:pPr>
        <w:numPr>
          <w:ilvl w:val="0"/>
          <w:numId w:val="6"/>
        </w:numPr>
        <w:suppressAutoHyphens/>
        <w:autoSpaceDE w:val="0"/>
        <w:jc w:val="both"/>
        <w:rPr>
          <w:lang w:val="en-GB"/>
        </w:rPr>
      </w:pPr>
      <w:r w:rsidRPr="00E7441B">
        <w:t xml:space="preserve">In determining whether it considers that there has been a violation of Article 2 (procedural limb) and of Article 3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ECHR Article 2.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w:t>
      </w:r>
      <w:proofErr w:type="spellStart"/>
      <w:r w:rsidRPr="00E7441B">
        <w:t>organisation</w:t>
      </w:r>
      <w:proofErr w:type="spellEnd"/>
      <w:r w:rsidRPr="00E7441B">
        <w:t xml:space="preserve"> with respect to acts committed by third parties in a territory over which it has temporary legislative, executive and judicial control.</w:t>
      </w:r>
      <w:r w:rsidR="005B71F4" w:rsidRPr="00E7441B">
        <w:rPr>
          <w:lang w:val="en-GB"/>
        </w:rPr>
        <w:t xml:space="preserve"> </w:t>
      </w:r>
    </w:p>
    <w:p w:rsidR="005B71F4" w:rsidRPr="0080489E" w:rsidRDefault="005B71F4" w:rsidP="00EC64DD">
      <w:pPr>
        <w:tabs>
          <w:tab w:val="left" w:pos="360"/>
        </w:tabs>
        <w:autoSpaceDE w:val="0"/>
        <w:ind w:left="360" w:hanging="360"/>
        <w:jc w:val="both"/>
        <w:rPr>
          <w:bCs/>
          <w:lang w:val="en-GB"/>
        </w:rPr>
      </w:pPr>
    </w:p>
    <w:p w:rsidR="005B71F4" w:rsidRPr="0080489E" w:rsidRDefault="00E35EBC" w:rsidP="00CA244F">
      <w:pPr>
        <w:numPr>
          <w:ilvl w:val="0"/>
          <w:numId w:val="6"/>
        </w:numPr>
        <w:suppressAutoHyphens/>
        <w:autoSpaceDE w:val="0"/>
        <w:jc w:val="both"/>
        <w:rPr>
          <w:bCs/>
          <w:lang w:val="en-GB"/>
        </w:rPr>
      </w:pPr>
      <w:r w:rsidRPr="00A5537A">
        <w:rPr>
          <w:bCs/>
          <w:lang w:val="en-GB"/>
        </w:rPr>
        <w:t>Before turning to the examination of the merits of the complaint, the Panel needs to clarify the scope of its review.</w:t>
      </w:r>
    </w:p>
    <w:p w:rsidR="005B71F4" w:rsidRPr="0080489E" w:rsidRDefault="005B71F4" w:rsidP="00EC64DD">
      <w:pPr>
        <w:tabs>
          <w:tab w:val="left" w:pos="360"/>
        </w:tabs>
        <w:autoSpaceDE w:val="0"/>
        <w:ind w:left="360" w:hanging="360"/>
        <w:jc w:val="both"/>
        <w:rPr>
          <w:bCs/>
          <w:lang w:val="en-GB"/>
        </w:rPr>
      </w:pPr>
    </w:p>
    <w:p w:rsidR="005B71F4" w:rsidRPr="0080489E" w:rsidRDefault="00E35EBC" w:rsidP="00CA244F">
      <w:pPr>
        <w:numPr>
          <w:ilvl w:val="0"/>
          <w:numId w:val="6"/>
        </w:numPr>
        <w:suppressAutoHyphens/>
        <w:autoSpaceDE w:val="0"/>
        <w:jc w:val="both"/>
        <w:rPr>
          <w:lang w:val="en-GB"/>
        </w:rPr>
      </w:pPr>
      <w:bookmarkStart w:id="6" w:name="_Ref347321462"/>
      <w:bookmarkStart w:id="7" w:name="_Ref317418022"/>
      <w:r w:rsidRPr="00A5537A">
        <w:rPr>
          <w:color w:val="000000"/>
          <w:lang w:val="en-GB" w:eastAsia="nl-BE"/>
        </w:rPr>
        <w:t xml:space="preserve">The </w:t>
      </w:r>
      <w:r w:rsidRPr="00A5537A">
        <w:rPr>
          <w:bCs/>
          <w:lang w:val="en-GB"/>
        </w:rPr>
        <w:t>Panel</w:t>
      </w:r>
      <w:r w:rsidRPr="00A5537A">
        <w:rPr>
          <w:color w:val="000000"/>
          <w:lang w:val="en-GB" w:eastAsia="nl-BE"/>
        </w:rPr>
        <w:t xml:space="preserve"> notes that with the adoption of the UNMIK Regulation No. 1999/1 on 25 July 1999 UNMIK undertook an obligation to observe internationally recognised human </w:t>
      </w:r>
      <w:r w:rsidRPr="00A5537A">
        <w:rPr>
          <w:bCs/>
          <w:lang w:val="en-GB"/>
        </w:rPr>
        <w:t>rights</w:t>
      </w:r>
      <w:r w:rsidRPr="00A5537A">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A5537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A5537A">
          <w:rPr>
            <w:rStyle w:val="Hyperlink"/>
            <w:color w:val="auto"/>
            <w:u w:val="none"/>
            <w:lang w:val="en-GB"/>
          </w:rPr>
          <w:t>the Convention Against Torture and Other Cruel, Inhuman or Degrading Treatment or Punishment</w:t>
        </w:r>
      </w:hyperlink>
      <w:r w:rsidRPr="00A5537A">
        <w:rPr>
          <w:lang w:val="en-GB"/>
        </w:rPr>
        <w:t xml:space="preserve">, the </w:t>
      </w:r>
      <w:r w:rsidRPr="00A5537A">
        <w:t>Convention on the Rights of the Child.</w:t>
      </w:r>
      <w:bookmarkEnd w:id="6"/>
    </w:p>
    <w:p w:rsidR="00A7361B" w:rsidRPr="0080489E" w:rsidRDefault="00A7361B" w:rsidP="00EC64DD">
      <w:pPr>
        <w:tabs>
          <w:tab w:val="left" w:pos="360"/>
        </w:tabs>
        <w:suppressAutoHyphens/>
        <w:autoSpaceDE w:val="0"/>
        <w:ind w:left="360" w:hanging="360"/>
        <w:jc w:val="both"/>
        <w:rPr>
          <w:lang w:val="en-GB"/>
        </w:rPr>
      </w:pPr>
      <w:bookmarkStart w:id="8" w:name="_Ref317493050"/>
    </w:p>
    <w:p w:rsidR="005B71F4" w:rsidRPr="0080489E" w:rsidRDefault="00E35EBC" w:rsidP="00CA244F">
      <w:pPr>
        <w:numPr>
          <w:ilvl w:val="0"/>
          <w:numId w:val="6"/>
        </w:numPr>
        <w:suppressAutoHyphens/>
        <w:autoSpaceDE w:val="0"/>
        <w:jc w:val="both"/>
        <w:rPr>
          <w:lang w:val="en-GB"/>
        </w:rPr>
      </w:pPr>
      <w:bookmarkStart w:id="9" w:name="_Ref347495661"/>
      <w:bookmarkEnd w:id="8"/>
      <w:r w:rsidRPr="00A5537A">
        <w:rPr>
          <w:rFonts w:cs="CAGLHH+TimesNewRoman"/>
          <w:color w:val="000000"/>
          <w:lang w:val="en-GB"/>
        </w:rPr>
        <w:t xml:space="preserve">The Panel also notes that Section 1.2 of </w:t>
      </w:r>
      <w:r w:rsidRPr="00A5537A">
        <w:rPr>
          <w:bCs/>
          <w:lang w:val="en-GB"/>
        </w:rPr>
        <w:t xml:space="preserve">UNMIK Regulation No. 2006/12 of 23 March 2006 on the Establishment of the Human Rights Advisory Panel </w:t>
      </w:r>
      <w:r w:rsidRPr="00A5537A">
        <w:rPr>
          <w:rFonts w:cs="CAGLHH+TimesNewRoman"/>
          <w:color w:val="000000"/>
          <w:lang w:val="en-GB"/>
        </w:rPr>
        <w:t xml:space="preserve">provides that the Panel “shall examine complaints from any person or group of individuals claiming to be the victim of a violation by UNMIK of (their) human rights”. It </w:t>
      </w:r>
      <w:r w:rsidRPr="00A5537A">
        <w:rPr>
          <w:bCs/>
          <w:lang w:val="en-GB"/>
        </w:rPr>
        <w:t>follows</w:t>
      </w:r>
      <w:r w:rsidRPr="00A5537A">
        <w:rPr>
          <w:rFonts w:cs="CAGLHH+TimesNewRoman"/>
          <w:color w:val="000000"/>
          <w:lang w:val="en-GB"/>
        </w:rPr>
        <w:t xml:space="preserve"> that only acts or omissions attributable to UNMIK fall within the jurisdiction </w:t>
      </w:r>
      <w:proofErr w:type="spellStart"/>
      <w:r w:rsidRPr="00A5537A">
        <w:rPr>
          <w:rFonts w:cs="CAGLHH+TimesNewRoman"/>
          <w:i/>
          <w:color w:val="000000"/>
          <w:lang w:val="en-GB"/>
        </w:rPr>
        <w:t>ratione</w:t>
      </w:r>
      <w:proofErr w:type="spellEnd"/>
      <w:r w:rsidRPr="00A5537A">
        <w:rPr>
          <w:rFonts w:cs="CAGLHH+TimesNewRoman"/>
          <w:i/>
          <w:color w:val="000000"/>
          <w:lang w:val="en-GB"/>
        </w:rPr>
        <w:t xml:space="preserve"> personae</w:t>
      </w:r>
      <w:r w:rsidRPr="00A5537A">
        <w:rPr>
          <w:rFonts w:cs="CAGLHH+TimesNewRoman"/>
          <w:color w:val="000000"/>
          <w:lang w:val="en-GB"/>
        </w:rPr>
        <w:t xml:space="preserve"> of the Panel. In this respect, it should be noted, as stated above, that as of </w:t>
      </w:r>
      <w:r w:rsidRPr="00A5537A">
        <w:rPr>
          <w:lang w:val="en-GB"/>
        </w:rPr>
        <w:t xml:space="preserve">9 December 2008, UNMIK </w:t>
      </w:r>
      <w:r w:rsidRPr="00A5537A">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53FF0">
        <w:rPr>
          <w:bCs/>
          <w:lang w:val="en-GB"/>
        </w:rPr>
        <w:t>s complain</w:t>
      </w:r>
      <w:r w:rsidRPr="00A5537A">
        <w:rPr>
          <w:bCs/>
          <w:lang w:val="en-GB"/>
        </w:rPr>
        <w:t xml:space="preserve"> about acts that occurred after that date, they fall outside the jurisdiction </w:t>
      </w:r>
      <w:proofErr w:type="spellStart"/>
      <w:r w:rsidRPr="00A5537A">
        <w:rPr>
          <w:bCs/>
          <w:i/>
          <w:lang w:val="en-GB"/>
        </w:rPr>
        <w:t>ratione</w:t>
      </w:r>
      <w:proofErr w:type="spellEnd"/>
      <w:r w:rsidRPr="00A5537A">
        <w:rPr>
          <w:bCs/>
          <w:i/>
          <w:lang w:val="en-GB"/>
        </w:rPr>
        <w:t xml:space="preserve"> personae</w:t>
      </w:r>
      <w:r w:rsidRPr="00A5537A">
        <w:rPr>
          <w:bCs/>
          <w:lang w:val="en-GB"/>
        </w:rPr>
        <w:t xml:space="preserve"> of the Panel.</w:t>
      </w:r>
      <w:bookmarkEnd w:id="9"/>
    </w:p>
    <w:p w:rsidR="005B71F4" w:rsidRPr="0080489E" w:rsidRDefault="005B71F4" w:rsidP="00EC64DD">
      <w:pPr>
        <w:pStyle w:val="ListParagraph"/>
        <w:tabs>
          <w:tab w:val="left" w:pos="360"/>
        </w:tabs>
        <w:ind w:left="360" w:hanging="360"/>
        <w:rPr>
          <w:lang w:val="en-GB"/>
        </w:rPr>
      </w:pPr>
    </w:p>
    <w:p w:rsidR="005B71F4" w:rsidRPr="0080489E" w:rsidRDefault="00E35EBC" w:rsidP="00CA244F">
      <w:pPr>
        <w:numPr>
          <w:ilvl w:val="0"/>
          <w:numId w:val="6"/>
        </w:numPr>
        <w:suppressAutoHyphens/>
        <w:autoSpaceDE w:val="0"/>
        <w:jc w:val="both"/>
        <w:rPr>
          <w:bCs/>
          <w:lang w:val="en-GB"/>
        </w:rPr>
      </w:pPr>
      <w:r w:rsidRPr="00A5537A">
        <w:rPr>
          <w:rFonts w:cs="CAGLHH+TimesNewRoman"/>
          <w:color w:val="000000"/>
          <w:lang w:val="en-GB"/>
        </w:rPr>
        <w:t xml:space="preserve">Likewise, the Panel emphasises that, as far as its jurisdiction </w:t>
      </w:r>
      <w:proofErr w:type="spellStart"/>
      <w:r w:rsidRPr="00A5537A">
        <w:rPr>
          <w:rFonts w:cs="CAGLHH+TimesNewRoman"/>
          <w:i/>
          <w:color w:val="000000"/>
          <w:lang w:val="en-GB"/>
        </w:rPr>
        <w:t>ratione</w:t>
      </w:r>
      <w:proofErr w:type="spellEnd"/>
      <w:r w:rsidRPr="00A5537A">
        <w:rPr>
          <w:rFonts w:cs="CAGLHH+TimesNewRoman"/>
          <w:i/>
          <w:color w:val="000000"/>
          <w:lang w:val="en-GB"/>
        </w:rPr>
        <w:t xml:space="preserve"> </w:t>
      </w:r>
      <w:proofErr w:type="spellStart"/>
      <w:r w:rsidRPr="00A5537A">
        <w:rPr>
          <w:rFonts w:cs="CAGLHH+TimesNewRoman"/>
          <w:i/>
          <w:color w:val="000000"/>
          <w:lang w:val="en-GB"/>
        </w:rPr>
        <w:t>materiae</w:t>
      </w:r>
      <w:proofErr w:type="spellEnd"/>
      <w:r w:rsidRPr="00A5537A">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fldSimple w:instr=" REF _Ref347321462 \r \h  \* MERGEFORMAT ">
        <w:r w:rsidR="00953FF0" w:rsidRPr="00953FF0">
          <w:rPr>
            <w:rFonts w:cs="CAGLHH+TimesNewRoman"/>
            <w:color w:val="000000"/>
            <w:lang w:val="en-GB"/>
          </w:rPr>
          <w:t>48</w:t>
        </w:r>
      </w:fldSimple>
      <w:r w:rsidRPr="00A5537A">
        <w:rPr>
          <w:rFonts w:cs="CAGLHH+TimesNewRoman"/>
          <w:color w:val="000000"/>
          <w:lang w:val="en-GB"/>
        </w:rPr>
        <w:t>).</w:t>
      </w:r>
      <w:r w:rsidRPr="00A5537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5B71F4" w:rsidRPr="0080489E" w:rsidRDefault="005B71F4" w:rsidP="00EC64DD">
      <w:pPr>
        <w:pStyle w:val="ListParagraph"/>
        <w:tabs>
          <w:tab w:val="left" w:pos="360"/>
        </w:tabs>
        <w:ind w:left="360" w:hanging="360"/>
        <w:rPr>
          <w:bCs/>
          <w:lang w:val="en-GB"/>
        </w:rPr>
      </w:pPr>
    </w:p>
    <w:p w:rsidR="005B71F4" w:rsidRPr="0080489E" w:rsidRDefault="00E35EBC" w:rsidP="00CA244F">
      <w:pPr>
        <w:numPr>
          <w:ilvl w:val="0"/>
          <w:numId w:val="6"/>
        </w:numPr>
        <w:tabs>
          <w:tab w:val="left" w:pos="630"/>
          <w:tab w:val="left" w:pos="2790"/>
        </w:tabs>
        <w:suppressAutoHyphens/>
        <w:autoSpaceDE w:val="0"/>
        <w:jc w:val="both"/>
        <w:rPr>
          <w:bCs/>
          <w:lang w:val="en-GB"/>
        </w:rPr>
      </w:pPr>
      <w:bookmarkStart w:id="10" w:name="_Ref346123885"/>
      <w:bookmarkEnd w:id="7"/>
      <w:r w:rsidRPr="00A5537A">
        <w:rPr>
          <w:bCs/>
          <w:lang w:val="en-GB"/>
        </w:rPr>
        <w:t>The Panel further notes that Section 2 of UNMIK Regulation No. 2006/12 provides that t</w:t>
      </w:r>
      <w:r w:rsidRPr="00A5537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A5537A">
        <w:rPr>
          <w:rFonts w:cs="CAGLHH+TimesNewRoman"/>
          <w:i/>
          <w:color w:val="000000"/>
          <w:lang w:val="en-GB"/>
        </w:rPr>
        <w:t>ratione</w:t>
      </w:r>
      <w:proofErr w:type="spellEnd"/>
      <w:r w:rsidRPr="00A5537A">
        <w:rPr>
          <w:rFonts w:cs="CAGLHH+TimesNewRoman"/>
          <w:i/>
          <w:color w:val="000000"/>
          <w:lang w:val="en-GB"/>
        </w:rPr>
        <w:t xml:space="preserve"> </w:t>
      </w:r>
      <w:proofErr w:type="spellStart"/>
      <w:r w:rsidRPr="00A5537A">
        <w:rPr>
          <w:rFonts w:cs="CAGLHH+TimesNewRoman"/>
          <w:i/>
          <w:color w:val="000000"/>
          <w:lang w:val="en-GB"/>
        </w:rPr>
        <w:t>temporis</w:t>
      </w:r>
      <w:proofErr w:type="spellEnd"/>
      <w:r w:rsidRPr="00A5537A">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A5537A">
        <w:rPr>
          <w:rFonts w:cs="CAGLHH+TimesNewRoman"/>
          <w:color w:val="000000"/>
          <w:lang w:val="en-GB"/>
        </w:rPr>
        <w:t>ECtHR</w:t>
      </w:r>
      <w:proofErr w:type="spellEnd"/>
      <w:r w:rsidRPr="00A5537A">
        <w:rPr>
          <w:rFonts w:cs="CAGLHH+TimesNewRoman"/>
          <w:color w:val="000000"/>
          <w:lang w:val="en-GB"/>
        </w:rPr>
        <w:t>), Grand Chamber</w:t>
      </w:r>
      <w:r>
        <w:rPr>
          <w:rFonts w:cs="CAGLHH+TimesNewRoman"/>
          <w:color w:val="000000"/>
          <w:lang w:val="en-GB"/>
        </w:rPr>
        <w:t xml:space="preserve"> [GC]</w:t>
      </w:r>
      <w:r w:rsidRPr="00A5537A">
        <w:rPr>
          <w:rFonts w:cs="CAGLHH+TimesNewRoman"/>
          <w:color w:val="000000"/>
          <w:lang w:val="en-GB"/>
        </w:rPr>
        <w:t xml:space="preserve">, </w:t>
      </w:r>
      <w:proofErr w:type="spellStart"/>
      <w:r w:rsidRPr="00A5537A">
        <w:rPr>
          <w:rFonts w:cs="CAGLHH+TimesNewRoman"/>
          <w:i/>
          <w:color w:val="000000"/>
          <w:lang w:val="en-GB"/>
        </w:rPr>
        <w:t>Varnava</w:t>
      </w:r>
      <w:proofErr w:type="spellEnd"/>
      <w:r w:rsidRPr="00A5537A">
        <w:rPr>
          <w:rFonts w:cs="CAGLHH+TimesNewRoman"/>
          <w:i/>
          <w:color w:val="000000"/>
          <w:lang w:val="en-GB"/>
        </w:rPr>
        <w:t xml:space="preserve"> and Others v. Turkey</w:t>
      </w:r>
      <w:r w:rsidRPr="00A5537A">
        <w:rPr>
          <w:rFonts w:cs="CAGLHH+TimesNewRoman"/>
          <w:color w:val="000000"/>
          <w:lang w:val="en-GB"/>
        </w:rPr>
        <w:t xml:space="preserve">, nos. 16064/90 and others, judgment of 18 September 2009, §§ 147-149; </w:t>
      </w:r>
      <w:proofErr w:type="spellStart"/>
      <w:r w:rsidRPr="00A5537A">
        <w:rPr>
          <w:rFonts w:cs="CAGLHH+TimesNewRoman"/>
          <w:color w:val="000000"/>
          <w:lang w:val="en-GB"/>
        </w:rPr>
        <w:t>ECtHR</w:t>
      </w:r>
      <w:proofErr w:type="spellEnd"/>
      <w:r w:rsidRPr="00A5537A">
        <w:rPr>
          <w:rFonts w:cs="CAGLHH+TimesNewRoman"/>
          <w:color w:val="000000"/>
          <w:lang w:val="en-GB"/>
        </w:rPr>
        <w:t xml:space="preserve">, </w:t>
      </w:r>
      <w:r w:rsidRPr="00A5537A">
        <w:rPr>
          <w:rFonts w:cs="CAGLHH+TimesNewRoman"/>
          <w:i/>
          <w:color w:val="000000"/>
          <w:lang w:val="en-GB"/>
        </w:rPr>
        <w:t xml:space="preserve">Cyprus v. Turkey </w:t>
      </w:r>
      <w:r w:rsidRPr="00A5537A">
        <w:rPr>
          <w:rFonts w:cs="CAGLHH+TimesNewRoman"/>
          <w:color w:val="000000"/>
          <w:lang w:val="en-GB"/>
        </w:rPr>
        <w:t xml:space="preserve">[GC] no. </w:t>
      </w:r>
      <w:r w:rsidRPr="00A5537A">
        <w:rPr>
          <w:rStyle w:val="s85f22697"/>
          <w:lang w:val="en-GB"/>
        </w:rPr>
        <w:t>25781/94, judgment of 10 May 20</w:t>
      </w:r>
      <w:r>
        <w:rPr>
          <w:rStyle w:val="s85f22697"/>
          <w:lang w:val="en-GB"/>
        </w:rPr>
        <w:t>0</w:t>
      </w:r>
      <w:r w:rsidRPr="00A5537A">
        <w:rPr>
          <w:rStyle w:val="s85f22697"/>
          <w:lang w:val="en-GB"/>
        </w:rPr>
        <w:t>1,</w:t>
      </w:r>
      <w:r w:rsidRPr="00A5537A">
        <w:rPr>
          <w:rFonts w:cs="CAGLHH+TimesNewRoman"/>
          <w:color w:val="000000"/>
          <w:lang w:val="en-GB"/>
        </w:rPr>
        <w:t xml:space="preserve"> § 136, ECHR 2001-IV).</w:t>
      </w:r>
      <w:bookmarkEnd w:id="10"/>
      <w:r w:rsidR="005B71F4" w:rsidRPr="0080489E">
        <w:rPr>
          <w:rFonts w:cs="CAGLHH+TimesNewRoman"/>
          <w:color w:val="000000"/>
          <w:lang w:val="en-GB"/>
        </w:rPr>
        <w:t xml:space="preserve"> </w:t>
      </w:r>
    </w:p>
    <w:p w:rsidR="002E5F91" w:rsidRDefault="002E5F91" w:rsidP="00EC64DD">
      <w:pPr>
        <w:pStyle w:val="ListParagraph"/>
        <w:tabs>
          <w:tab w:val="left" w:pos="360"/>
        </w:tabs>
        <w:ind w:left="360" w:hanging="360"/>
        <w:rPr>
          <w:lang w:val="en-GB"/>
        </w:rPr>
      </w:pPr>
    </w:p>
    <w:p w:rsidR="00B712F3" w:rsidRPr="0080489E" w:rsidRDefault="00B712F3" w:rsidP="00EC64DD">
      <w:pPr>
        <w:pStyle w:val="ListParagraph"/>
        <w:numPr>
          <w:ilvl w:val="0"/>
          <w:numId w:val="34"/>
        </w:numPr>
        <w:tabs>
          <w:tab w:val="left" w:pos="360"/>
        </w:tabs>
        <w:autoSpaceDE w:val="0"/>
        <w:ind w:left="360"/>
        <w:contextualSpacing/>
        <w:jc w:val="both"/>
        <w:rPr>
          <w:b/>
          <w:lang w:val="en-GB"/>
        </w:rPr>
      </w:pPr>
      <w:r w:rsidRPr="0080489E">
        <w:rPr>
          <w:b/>
          <w:lang w:val="en-GB"/>
        </w:rPr>
        <w:t>Alleged violation of the procedural obligation under</w:t>
      </w:r>
      <w:r w:rsidRPr="0080489E">
        <w:rPr>
          <w:b/>
          <w:i/>
          <w:lang w:val="en-GB"/>
        </w:rPr>
        <w:t xml:space="preserve"> </w:t>
      </w:r>
      <w:r w:rsidRPr="0080489E">
        <w:rPr>
          <w:b/>
          <w:lang w:val="en-GB"/>
        </w:rPr>
        <w:t>Article 2 of the ECHR</w:t>
      </w:r>
    </w:p>
    <w:p w:rsidR="009B4D35" w:rsidRPr="0080489E" w:rsidRDefault="009B4D35" w:rsidP="00EC64DD">
      <w:pPr>
        <w:pStyle w:val="ListParagraph"/>
        <w:tabs>
          <w:tab w:val="left" w:pos="360"/>
        </w:tabs>
        <w:suppressAutoHyphens w:val="0"/>
        <w:autoSpaceDE w:val="0"/>
        <w:ind w:left="360" w:hanging="360"/>
        <w:contextualSpacing/>
        <w:jc w:val="both"/>
        <w:rPr>
          <w:b/>
          <w:bCs/>
          <w:lang w:val="en-GB"/>
        </w:rPr>
      </w:pPr>
    </w:p>
    <w:p w:rsidR="007113B1" w:rsidRPr="001200BD" w:rsidRDefault="008D136A" w:rsidP="00CA244F">
      <w:pPr>
        <w:numPr>
          <w:ilvl w:val="0"/>
          <w:numId w:val="6"/>
        </w:numPr>
        <w:suppressAutoHyphens/>
        <w:autoSpaceDE w:val="0"/>
        <w:jc w:val="both"/>
        <w:rPr>
          <w:bCs/>
          <w:lang w:val="en-GB"/>
        </w:rPr>
      </w:pPr>
      <w:r w:rsidRPr="0080489E">
        <w:rPr>
          <w:bCs/>
          <w:lang w:val="en-GB"/>
        </w:rPr>
        <w:t>T</w:t>
      </w:r>
      <w:r w:rsidR="00887FE3" w:rsidRPr="0080489E">
        <w:rPr>
          <w:bCs/>
          <w:lang w:val="en-GB"/>
        </w:rPr>
        <w:t xml:space="preserve">he </w:t>
      </w:r>
      <w:r w:rsidR="001B7E46" w:rsidRPr="0080489E">
        <w:rPr>
          <w:bCs/>
          <w:lang w:val="en-GB"/>
        </w:rPr>
        <w:t xml:space="preserve">Panel </w:t>
      </w:r>
      <w:r w:rsidR="009B4D35" w:rsidRPr="0080489E">
        <w:rPr>
          <w:bCs/>
          <w:lang w:val="en-GB"/>
        </w:rPr>
        <w:t xml:space="preserve">considers </w:t>
      </w:r>
      <w:r w:rsidR="001B7E46" w:rsidRPr="0080489E">
        <w:rPr>
          <w:bCs/>
          <w:lang w:val="en-GB"/>
        </w:rPr>
        <w:t>that the complainant</w:t>
      </w:r>
      <w:r w:rsidR="00B12200">
        <w:rPr>
          <w:bCs/>
          <w:lang w:val="en-GB"/>
        </w:rPr>
        <w:t>s</w:t>
      </w:r>
      <w:r w:rsidR="001B7E46" w:rsidRPr="0080489E">
        <w:rPr>
          <w:bCs/>
          <w:lang w:val="en-GB"/>
        </w:rPr>
        <w:t xml:space="preserve"> invoke a violation of the </w:t>
      </w:r>
      <w:r w:rsidR="009B4D35" w:rsidRPr="0080489E">
        <w:rPr>
          <w:bCs/>
          <w:lang w:val="en-GB"/>
        </w:rPr>
        <w:t>procedural obligation stemming from the right to life</w:t>
      </w:r>
      <w:r w:rsidR="001B7E46" w:rsidRPr="0080489E">
        <w:rPr>
          <w:bCs/>
          <w:lang w:val="en-GB"/>
        </w:rPr>
        <w:t>, guaranteed by Article 2 of the European Convention on Human Rights (ECHR)</w:t>
      </w:r>
      <w:r w:rsidR="009B4D35" w:rsidRPr="0080489E">
        <w:rPr>
          <w:bCs/>
          <w:lang w:val="en-GB"/>
        </w:rPr>
        <w:t xml:space="preserve"> in that UNMIK Police did not conduct an effective investigation into </w:t>
      </w:r>
      <w:r w:rsidR="007E4F15">
        <w:rPr>
          <w:bCs/>
          <w:lang w:val="en-GB"/>
        </w:rPr>
        <w:t>abduction</w:t>
      </w:r>
      <w:r w:rsidR="0000250C" w:rsidRPr="0080489E">
        <w:rPr>
          <w:bCs/>
          <w:lang w:val="en-GB"/>
        </w:rPr>
        <w:t xml:space="preserve"> and</w:t>
      </w:r>
      <w:r w:rsidR="0000250C">
        <w:rPr>
          <w:bCs/>
          <w:lang w:val="en-GB"/>
        </w:rPr>
        <w:t xml:space="preserve"> </w:t>
      </w:r>
      <w:r w:rsidR="00B12200">
        <w:rPr>
          <w:bCs/>
          <w:lang w:val="en-GB"/>
        </w:rPr>
        <w:t xml:space="preserve">death </w:t>
      </w:r>
      <w:r w:rsidR="00B12200" w:rsidRPr="001200BD">
        <w:rPr>
          <w:bCs/>
          <w:lang w:val="en-GB"/>
        </w:rPr>
        <w:t xml:space="preserve">of </w:t>
      </w:r>
      <w:proofErr w:type="spellStart"/>
      <w:r w:rsidR="00B12200" w:rsidRPr="001200BD">
        <w:rPr>
          <w:lang w:val="en-GB"/>
        </w:rPr>
        <w:t>Dragomir</w:t>
      </w:r>
      <w:proofErr w:type="spellEnd"/>
      <w:r w:rsidR="00B12200" w:rsidRPr="001200BD">
        <w:rPr>
          <w:lang w:val="en-GB"/>
        </w:rPr>
        <w:t xml:space="preserve"> </w:t>
      </w:r>
      <w:proofErr w:type="spellStart"/>
      <w:r w:rsidR="00B12200" w:rsidRPr="001200BD">
        <w:rPr>
          <w:lang w:val="en-GB"/>
        </w:rPr>
        <w:t>Đukanović</w:t>
      </w:r>
      <w:proofErr w:type="spellEnd"/>
      <w:r w:rsidR="00B12200" w:rsidRPr="001200BD">
        <w:rPr>
          <w:lang w:val="en-GB"/>
        </w:rPr>
        <w:t xml:space="preserve"> and </w:t>
      </w:r>
      <w:proofErr w:type="spellStart"/>
      <w:r w:rsidR="00B12200" w:rsidRPr="001200BD">
        <w:rPr>
          <w:lang w:val="en-GB"/>
        </w:rPr>
        <w:t>Jovica</w:t>
      </w:r>
      <w:proofErr w:type="spellEnd"/>
      <w:r w:rsidR="00B12200" w:rsidRPr="001200BD">
        <w:rPr>
          <w:lang w:val="en-GB"/>
        </w:rPr>
        <w:t xml:space="preserve"> </w:t>
      </w:r>
      <w:proofErr w:type="spellStart"/>
      <w:r w:rsidR="00B12200" w:rsidRPr="001200BD">
        <w:rPr>
          <w:lang w:val="en-GB"/>
        </w:rPr>
        <w:t>Đukanović</w:t>
      </w:r>
      <w:proofErr w:type="spellEnd"/>
      <w:r w:rsidR="005551E0" w:rsidRPr="001200BD">
        <w:rPr>
          <w:lang w:val="en-GB"/>
        </w:rPr>
        <w:t>.</w:t>
      </w:r>
    </w:p>
    <w:p w:rsidR="0000250C" w:rsidRPr="0080489E" w:rsidRDefault="0000250C" w:rsidP="00EC64DD">
      <w:pPr>
        <w:tabs>
          <w:tab w:val="left" w:pos="360"/>
        </w:tabs>
        <w:suppressAutoHyphens/>
        <w:autoSpaceDE w:val="0"/>
        <w:ind w:left="360" w:hanging="360"/>
        <w:jc w:val="both"/>
        <w:rPr>
          <w:b/>
          <w:bCs/>
          <w:lang w:val="en-GB"/>
        </w:rPr>
      </w:pPr>
    </w:p>
    <w:p w:rsidR="00B21A61" w:rsidRPr="0080489E" w:rsidRDefault="00B21A61" w:rsidP="00CA244F">
      <w:pPr>
        <w:numPr>
          <w:ilvl w:val="1"/>
          <w:numId w:val="6"/>
        </w:numPr>
        <w:tabs>
          <w:tab w:val="left" w:pos="360"/>
        </w:tabs>
        <w:suppressAutoHyphens/>
        <w:autoSpaceDE w:val="0"/>
        <w:ind w:left="360"/>
        <w:jc w:val="both"/>
        <w:rPr>
          <w:b/>
          <w:bCs/>
          <w:lang w:val="en-GB"/>
        </w:rPr>
      </w:pPr>
      <w:r w:rsidRPr="0080489E">
        <w:rPr>
          <w:b/>
          <w:color w:val="000000"/>
          <w:lang w:val="en-GB"/>
        </w:rPr>
        <w:t>T</w:t>
      </w:r>
      <w:r w:rsidRPr="0080489E">
        <w:rPr>
          <w:b/>
          <w:bCs/>
          <w:lang w:val="en-GB"/>
        </w:rPr>
        <w:t xml:space="preserve">he </w:t>
      </w:r>
      <w:r w:rsidR="00B12B1D" w:rsidRPr="0080489E">
        <w:rPr>
          <w:b/>
          <w:bCs/>
          <w:lang w:val="en-GB"/>
        </w:rPr>
        <w:t>P</w:t>
      </w:r>
      <w:r w:rsidRPr="0080489E">
        <w:rPr>
          <w:b/>
          <w:bCs/>
          <w:lang w:val="en-GB"/>
        </w:rPr>
        <w:t>arties’ submissions</w:t>
      </w:r>
    </w:p>
    <w:p w:rsidR="009E7E60" w:rsidRPr="0080489E" w:rsidRDefault="009E7E60" w:rsidP="00EC64DD">
      <w:pPr>
        <w:tabs>
          <w:tab w:val="left" w:pos="360"/>
        </w:tabs>
        <w:suppressAutoHyphens/>
        <w:autoSpaceDE w:val="0"/>
        <w:ind w:left="360" w:hanging="360"/>
        <w:jc w:val="both"/>
        <w:rPr>
          <w:bCs/>
          <w:lang w:val="en-GB"/>
        </w:rPr>
      </w:pPr>
    </w:p>
    <w:p w:rsidR="009F2F33" w:rsidRPr="001200BD" w:rsidRDefault="0000250C" w:rsidP="00CA244F">
      <w:pPr>
        <w:numPr>
          <w:ilvl w:val="0"/>
          <w:numId w:val="6"/>
        </w:numPr>
        <w:suppressAutoHyphens/>
        <w:autoSpaceDE w:val="0"/>
        <w:jc w:val="both"/>
        <w:rPr>
          <w:bCs/>
          <w:lang w:val="en-GB"/>
        </w:rPr>
      </w:pPr>
      <w:r w:rsidRPr="001200BD">
        <w:t>The complainant</w:t>
      </w:r>
      <w:r w:rsidR="00B12200" w:rsidRPr="001200BD">
        <w:t>s</w:t>
      </w:r>
      <w:r w:rsidRPr="001200BD">
        <w:t xml:space="preserve"> in substance allege violations concerning the lack of an adequate criminal investigation into </w:t>
      </w:r>
      <w:r w:rsidR="00FB42E4" w:rsidRPr="001200BD">
        <w:rPr>
          <w:lang w:val="en-GB"/>
        </w:rPr>
        <w:t xml:space="preserve">the </w:t>
      </w:r>
      <w:r w:rsidR="007E4F15" w:rsidRPr="001200BD">
        <w:rPr>
          <w:lang w:val="en-GB"/>
        </w:rPr>
        <w:t>abduction</w:t>
      </w:r>
      <w:r w:rsidR="00FB42E4" w:rsidRPr="001200BD">
        <w:rPr>
          <w:lang w:val="en-GB"/>
        </w:rPr>
        <w:t xml:space="preserve"> and death of </w:t>
      </w:r>
      <w:proofErr w:type="spellStart"/>
      <w:r w:rsidR="00B12200" w:rsidRPr="001200BD">
        <w:rPr>
          <w:lang w:val="en-GB"/>
        </w:rPr>
        <w:t>Dragomir</w:t>
      </w:r>
      <w:proofErr w:type="spellEnd"/>
      <w:r w:rsidR="00B12200" w:rsidRPr="001200BD">
        <w:rPr>
          <w:lang w:val="en-GB"/>
        </w:rPr>
        <w:t xml:space="preserve"> </w:t>
      </w:r>
      <w:proofErr w:type="spellStart"/>
      <w:r w:rsidR="00B12200" w:rsidRPr="001200BD">
        <w:rPr>
          <w:lang w:val="en-GB"/>
        </w:rPr>
        <w:t>Đukanović</w:t>
      </w:r>
      <w:proofErr w:type="spellEnd"/>
      <w:r w:rsidR="00B12200" w:rsidRPr="001200BD">
        <w:rPr>
          <w:lang w:val="en-GB"/>
        </w:rPr>
        <w:t xml:space="preserve"> and </w:t>
      </w:r>
      <w:proofErr w:type="spellStart"/>
      <w:r w:rsidR="00B12200" w:rsidRPr="001200BD">
        <w:rPr>
          <w:lang w:val="en-GB"/>
        </w:rPr>
        <w:t>Jovica</w:t>
      </w:r>
      <w:proofErr w:type="spellEnd"/>
      <w:r w:rsidR="00B12200" w:rsidRPr="001200BD">
        <w:rPr>
          <w:lang w:val="en-GB"/>
        </w:rPr>
        <w:t xml:space="preserve"> </w:t>
      </w:r>
      <w:proofErr w:type="spellStart"/>
      <w:r w:rsidR="00B12200" w:rsidRPr="001200BD">
        <w:rPr>
          <w:lang w:val="en-GB"/>
        </w:rPr>
        <w:t>Đukanović</w:t>
      </w:r>
      <w:proofErr w:type="spellEnd"/>
      <w:r w:rsidR="00FB42E4" w:rsidRPr="001200BD">
        <w:rPr>
          <w:lang w:val="en-GB"/>
        </w:rPr>
        <w:t>.</w:t>
      </w:r>
      <w:r w:rsidRPr="001200BD">
        <w:t xml:space="preserve"> The complainant</w:t>
      </w:r>
      <w:r w:rsidR="00B12200" w:rsidRPr="001200BD">
        <w:t>s</w:t>
      </w:r>
      <w:r w:rsidRPr="001200BD">
        <w:t xml:space="preserve"> also state that </w:t>
      </w:r>
      <w:r w:rsidR="00B12200" w:rsidRPr="001200BD">
        <w:t>they were</w:t>
      </w:r>
      <w:r w:rsidRPr="001200BD">
        <w:t xml:space="preserve"> not informed as to whether an investigation was conducted and what the outcome was</w:t>
      </w:r>
      <w:r w:rsidR="009F2F33" w:rsidRPr="001200BD">
        <w:rPr>
          <w:lang w:val="en-GB"/>
        </w:rPr>
        <w:t xml:space="preserve">. </w:t>
      </w:r>
    </w:p>
    <w:p w:rsidR="001D55C4" w:rsidRPr="001200BD" w:rsidRDefault="001D55C4" w:rsidP="001D55C4">
      <w:pPr>
        <w:suppressAutoHyphens/>
        <w:autoSpaceDE w:val="0"/>
        <w:ind w:left="360"/>
        <w:jc w:val="both"/>
        <w:rPr>
          <w:bCs/>
          <w:lang w:val="en-GB"/>
        </w:rPr>
      </w:pPr>
    </w:p>
    <w:p w:rsidR="0000250C" w:rsidRPr="00E83E0C" w:rsidRDefault="00D31A02" w:rsidP="0000250C">
      <w:pPr>
        <w:numPr>
          <w:ilvl w:val="0"/>
          <w:numId w:val="6"/>
        </w:numPr>
        <w:suppressAutoHyphens/>
        <w:autoSpaceDE w:val="0"/>
        <w:jc w:val="both"/>
        <w:rPr>
          <w:bCs/>
          <w:lang w:val="en-GB"/>
        </w:rPr>
      </w:pPr>
      <w:r w:rsidRPr="00E83E0C">
        <w:rPr>
          <w:bCs/>
          <w:lang w:val="en-GB"/>
        </w:rPr>
        <w:t>The</w:t>
      </w:r>
      <w:r w:rsidR="0000250C" w:rsidRPr="00E83E0C">
        <w:rPr>
          <w:bCs/>
          <w:lang w:val="en-GB"/>
        </w:rPr>
        <w:t xml:space="preserve"> SRSG </w:t>
      </w:r>
      <w:r w:rsidRPr="00E83E0C">
        <w:rPr>
          <w:bCs/>
          <w:lang w:val="en-GB"/>
        </w:rPr>
        <w:t xml:space="preserve">argues in his submission dated 18 April 2011 that </w:t>
      </w:r>
      <w:r w:rsidR="001F4E24" w:rsidRPr="00E83E0C">
        <w:rPr>
          <w:bCs/>
          <w:lang w:val="en-GB"/>
        </w:rPr>
        <w:t xml:space="preserve">since </w:t>
      </w:r>
      <w:r w:rsidR="009F3CE3" w:rsidRPr="00E83E0C">
        <w:rPr>
          <w:bCs/>
          <w:lang w:val="en-GB"/>
        </w:rPr>
        <w:t xml:space="preserve">the </w:t>
      </w:r>
      <w:r w:rsidR="00804F8A" w:rsidRPr="00E83E0C">
        <w:rPr>
          <w:bCs/>
          <w:lang w:val="en-GB"/>
        </w:rPr>
        <w:t>abduction</w:t>
      </w:r>
      <w:r w:rsidR="00BD40A6" w:rsidRPr="00E83E0C">
        <w:rPr>
          <w:bCs/>
          <w:lang w:val="en-GB"/>
        </w:rPr>
        <w:t xml:space="preserve"> </w:t>
      </w:r>
      <w:r w:rsidR="009F3CE3" w:rsidRPr="00E83E0C">
        <w:rPr>
          <w:bCs/>
          <w:lang w:val="en-GB"/>
        </w:rPr>
        <w:t xml:space="preserve">had been </w:t>
      </w:r>
      <w:r w:rsidR="001F4E24" w:rsidRPr="00E83E0C">
        <w:rPr>
          <w:bCs/>
          <w:lang w:val="en-GB"/>
        </w:rPr>
        <w:t xml:space="preserve">initially </w:t>
      </w:r>
      <w:r w:rsidR="009F3CE3" w:rsidRPr="00E83E0C">
        <w:rPr>
          <w:bCs/>
          <w:lang w:val="en-GB"/>
        </w:rPr>
        <w:t>reported to KFOR</w:t>
      </w:r>
      <w:r w:rsidR="006068C7" w:rsidRPr="00E83E0C">
        <w:rPr>
          <w:bCs/>
          <w:lang w:val="en-GB"/>
        </w:rPr>
        <w:t xml:space="preserve">, UNMIK was </w:t>
      </w:r>
      <w:r w:rsidR="001F4E24" w:rsidRPr="00E83E0C">
        <w:rPr>
          <w:bCs/>
          <w:lang w:val="en-GB"/>
        </w:rPr>
        <w:t xml:space="preserve">not aware of it until the </w:t>
      </w:r>
      <w:r w:rsidR="002C18BD" w:rsidRPr="00E83E0C">
        <w:rPr>
          <w:bCs/>
          <w:lang w:val="en-GB"/>
        </w:rPr>
        <w:t xml:space="preserve">mortal </w:t>
      </w:r>
      <w:r w:rsidR="001F4E24" w:rsidRPr="00E83E0C">
        <w:rPr>
          <w:bCs/>
          <w:lang w:val="en-GB"/>
        </w:rPr>
        <w:t>remains of both victims were located and subsequently identified. The SRSG states that attempts had been made to obtain further details from KFOR regarding the extent of any investigation but that no information had been forthcoming. As a result</w:t>
      </w:r>
      <w:r w:rsidR="006068C7" w:rsidRPr="00E83E0C">
        <w:rPr>
          <w:bCs/>
          <w:lang w:val="en-GB"/>
        </w:rPr>
        <w:t>,</w:t>
      </w:r>
      <w:r w:rsidR="001F4E24" w:rsidRPr="00E83E0C">
        <w:rPr>
          <w:bCs/>
          <w:lang w:val="en-GB"/>
        </w:rPr>
        <w:t xml:space="preserve"> the SRSG concludes that “UNMIK police cannot be held responsible for the lack of a proper investigation”.</w:t>
      </w:r>
      <w:r w:rsidR="009F3CE3" w:rsidRPr="00E83E0C">
        <w:rPr>
          <w:bCs/>
          <w:lang w:val="en-GB"/>
        </w:rPr>
        <w:t xml:space="preserve"> </w:t>
      </w:r>
    </w:p>
    <w:p w:rsidR="001F4E24" w:rsidRPr="00E83E0C" w:rsidRDefault="001F4E24" w:rsidP="001F4E24">
      <w:pPr>
        <w:suppressAutoHyphens/>
        <w:autoSpaceDE w:val="0"/>
        <w:jc w:val="both"/>
        <w:rPr>
          <w:bCs/>
          <w:lang w:val="en-GB"/>
        </w:rPr>
      </w:pPr>
    </w:p>
    <w:p w:rsidR="008661B8" w:rsidRPr="00E83E0C" w:rsidRDefault="006068C7" w:rsidP="00CA244F">
      <w:pPr>
        <w:numPr>
          <w:ilvl w:val="0"/>
          <w:numId w:val="6"/>
        </w:numPr>
        <w:suppressAutoHyphens/>
        <w:autoSpaceDE w:val="0"/>
        <w:jc w:val="both"/>
        <w:rPr>
          <w:bCs/>
          <w:lang w:val="en-GB"/>
        </w:rPr>
      </w:pPr>
      <w:r w:rsidRPr="00E83E0C">
        <w:rPr>
          <w:bCs/>
          <w:lang w:val="en-GB"/>
        </w:rPr>
        <w:t>T</w:t>
      </w:r>
      <w:r w:rsidR="009A4284" w:rsidRPr="00E83E0C">
        <w:rPr>
          <w:bCs/>
          <w:lang w:val="en-GB"/>
        </w:rPr>
        <w:t xml:space="preserve">he SRSG </w:t>
      </w:r>
      <w:r w:rsidRPr="00E83E0C">
        <w:rPr>
          <w:bCs/>
          <w:lang w:val="en-GB"/>
        </w:rPr>
        <w:t xml:space="preserve">also </w:t>
      </w:r>
      <w:r w:rsidR="009A4284" w:rsidRPr="00E83E0C">
        <w:rPr>
          <w:bCs/>
          <w:lang w:val="en-GB"/>
        </w:rPr>
        <w:t xml:space="preserve">argues that the </w:t>
      </w:r>
      <w:r w:rsidR="003E21A2" w:rsidRPr="00E83E0C">
        <w:rPr>
          <w:bCs/>
          <w:lang w:val="en-GB"/>
        </w:rPr>
        <w:t>“</w:t>
      </w:r>
      <w:r w:rsidR="009A4284" w:rsidRPr="00E83E0C">
        <w:rPr>
          <w:bCs/>
          <w:lang w:val="en-GB"/>
        </w:rPr>
        <w:t>forensic investigation</w:t>
      </w:r>
      <w:r w:rsidR="003E21A2" w:rsidRPr="00E83E0C">
        <w:rPr>
          <w:bCs/>
          <w:lang w:val="en-GB"/>
        </w:rPr>
        <w:t>”</w:t>
      </w:r>
      <w:r w:rsidR="009A4284" w:rsidRPr="00E83E0C">
        <w:rPr>
          <w:bCs/>
          <w:lang w:val="en-GB"/>
        </w:rPr>
        <w:t xml:space="preserve"> </w:t>
      </w:r>
      <w:r w:rsidRPr="00E83E0C">
        <w:rPr>
          <w:bCs/>
          <w:lang w:val="en-GB"/>
        </w:rPr>
        <w:t xml:space="preserve">into </w:t>
      </w:r>
      <w:r w:rsidR="009A4284" w:rsidRPr="00E83E0C">
        <w:rPr>
          <w:bCs/>
          <w:lang w:val="en-GB"/>
        </w:rPr>
        <w:t xml:space="preserve">the case should be separated from </w:t>
      </w:r>
      <w:r w:rsidR="00BD40A6" w:rsidRPr="00E83E0C">
        <w:rPr>
          <w:bCs/>
          <w:lang w:val="en-GB"/>
        </w:rPr>
        <w:t xml:space="preserve">the </w:t>
      </w:r>
      <w:r w:rsidR="009A4284" w:rsidRPr="00E83E0C">
        <w:rPr>
          <w:bCs/>
          <w:lang w:val="en-GB"/>
        </w:rPr>
        <w:t>criminal and judicial element</w:t>
      </w:r>
      <w:r w:rsidRPr="00E83E0C">
        <w:rPr>
          <w:bCs/>
          <w:lang w:val="en-GB"/>
        </w:rPr>
        <w:t>s</w:t>
      </w:r>
      <w:r w:rsidR="009A4284" w:rsidRPr="00E83E0C">
        <w:rPr>
          <w:bCs/>
          <w:lang w:val="en-GB"/>
        </w:rPr>
        <w:t>. With respect to the forensic component</w:t>
      </w:r>
      <w:r w:rsidR="00FB42E4" w:rsidRPr="00E83E0C">
        <w:rPr>
          <w:bCs/>
          <w:lang w:val="en-GB"/>
        </w:rPr>
        <w:t>,</w:t>
      </w:r>
      <w:r w:rsidR="009A4284" w:rsidRPr="00E83E0C">
        <w:rPr>
          <w:bCs/>
          <w:lang w:val="en-GB"/>
        </w:rPr>
        <w:t xml:space="preserve"> the SRSG’s maintains that a full invest</w:t>
      </w:r>
      <w:r w:rsidR="00C4489A" w:rsidRPr="00E83E0C">
        <w:rPr>
          <w:bCs/>
          <w:lang w:val="en-GB"/>
        </w:rPr>
        <w:t xml:space="preserve">igation was conducted by UNMIK </w:t>
      </w:r>
      <w:r w:rsidRPr="00E83E0C">
        <w:rPr>
          <w:bCs/>
          <w:lang w:val="en-GB"/>
        </w:rPr>
        <w:t>P</w:t>
      </w:r>
      <w:r w:rsidR="009A4284" w:rsidRPr="00E83E0C">
        <w:rPr>
          <w:bCs/>
          <w:lang w:val="en-GB"/>
        </w:rPr>
        <w:t>olice</w:t>
      </w:r>
      <w:r w:rsidRPr="00E83E0C">
        <w:rPr>
          <w:bCs/>
          <w:lang w:val="en-GB"/>
        </w:rPr>
        <w:t>,</w:t>
      </w:r>
      <w:r w:rsidR="009A4284" w:rsidRPr="00E83E0C">
        <w:rPr>
          <w:bCs/>
          <w:lang w:val="en-GB"/>
        </w:rPr>
        <w:t xml:space="preserve"> which led to the location and identification of the mortal remains of </w:t>
      </w:r>
      <w:proofErr w:type="spellStart"/>
      <w:r w:rsidR="00341537" w:rsidRPr="00E83E0C">
        <w:rPr>
          <w:lang w:val="en-GB"/>
        </w:rPr>
        <w:t>Dragomir</w:t>
      </w:r>
      <w:proofErr w:type="spellEnd"/>
      <w:r w:rsidR="00341537" w:rsidRPr="00E83E0C">
        <w:rPr>
          <w:lang w:val="en-GB"/>
        </w:rPr>
        <w:t xml:space="preserve"> </w:t>
      </w:r>
      <w:proofErr w:type="spellStart"/>
      <w:r w:rsidR="00341537" w:rsidRPr="00E83E0C">
        <w:rPr>
          <w:lang w:val="en-GB"/>
        </w:rPr>
        <w:t>Đukanović</w:t>
      </w:r>
      <w:proofErr w:type="spellEnd"/>
      <w:r w:rsidR="00341537" w:rsidRPr="00E83E0C">
        <w:rPr>
          <w:lang w:val="en-GB"/>
        </w:rPr>
        <w:t xml:space="preserve"> and </w:t>
      </w:r>
      <w:proofErr w:type="spellStart"/>
      <w:r w:rsidR="00341537" w:rsidRPr="00E83E0C">
        <w:rPr>
          <w:lang w:val="en-GB"/>
        </w:rPr>
        <w:t>Jovica</w:t>
      </w:r>
      <w:proofErr w:type="spellEnd"/>
      <w:r w:rsidR="00341537" w:rsidRPr="00E83E0C">
        <w:rPr>
          <w:lang w:val="en-GB"/>
        </w:rPr>
        <w:t xml:space="preserve"> </w:t>
      </w:r>
      <w:proofErr w:type="spellStart"/>
      <w:r w:rsidR="00341537" w:rsidRPr="00E83E0C">
        <w:rPr>
          <w:lang w:val="en-GB"/>
        </w:rPr>
        <w:t>Đukanović</w:t>
      </w:r>
      <w:proofErr w:type="spellEnd"/>
      <w:r w:rsidR="00341537" w:rsidRPr="00E83E0C">
        <w:rPr>
          <w:lang w:val="en-GB"/>
        </w:rPr>
        <w:t>.</w:t>
      </w:r>
      <w:r w:rsidR="009A4284" w:rsidRPr="00E83E0C">
        <w:rPr>
          <w:bCs/>
          <w:lang w:val="en-GB"/>
        </w:rPr>
        <w:t xml:space="preserve"> As such, he argues that there was no violation of this component of Article 2 of the ECHR which can be attributed to UNMIK. </w:t>
      </w:r>
    </w:p>
    <w:p w:rsidR="008661B8" w:rsidRPr="00E83E0C" w:rsidRDefault="008661B8" w:rsidP="008661B8">
      <w:pPr>
        <w:pStyle w:val="ListParagraph"/>
        <w:rPr>
          <w:bCs/>
          <w:lang w:val="en-GB"/>
        </w:rPr>
      </w:pPr>
    </w:p>
    <w:p w:rsidR="008661B8" w:rsidRPr="00E83E0C" w:rsidRDefault="00C4489A" w:rsidP="00CA244F">
      <w:pPr>
        <w:numPr>
          <w:ilvl w:val="0"/>
          <w:numId w:val="6"/>
        </w:numPr>
        <w:suppressAutoHyphens/>
        <w:autoSpaceDE w:val="0"/>
        <w:jc w:val="both"/>
        <w:rPr>
          <w:bCs/>
          <w:lang w:val="en-GB"/>
        </w:rPr>
      </w:pPr>
      <w:r w:rsidRPr="00E83E0C">
        <w:rPr>
          <w:bCs/>
          <w:lang w:val="en-GB"/>
        </w:rPr>
        <w:t>Finally, w</w:t>
      </w:r>
      <w:r w:rsidR="009A4284" w:rsidRPr="00E83E0C">
        <w:rPr>
          <w:bCs/>
          <w:lang w:val="en-GB"/>
        </w:rPr>
        <w:t xml:space="preserve">ith respect to the criminal investigation, he concludes that </w:t>
      </w:r>
      <w:r w:rsidR="008661B8" w:rsidRPr="00E83E0C">
        <w:rPr>
          <w:bCs/>
          <w:lang w:val="en-GB"/>
        </w:rPr>
        <w:t xml:space="preserve">UNMIK cannot be held responsible for </w:t>
      </w:r>
      <w:r w:rsidR="006068C7" w:rsidRPr="00E83E0C">
        <w:rPr>
          <w:bCs/>
          <w:lang w:val="en-GB"/>
        </w:rPr>
        <w:t xml:space="preserve">the </w:t>
      </w:r>
      <w:r w:rsidR="008661B8" w:rsidRPr="00E83E0C">
        <w:rPr>
          <w:bCs/>
          <w:lang w:val="en-GB"/>
        </w:rPr>
        <w:t xml:space="preserve">lack of a proper criminal investigation due to the </w:t>
      </w:r>
      <w:r w:rsidRPr="00E83E0C">
        <w:rPr>
          <w:bCs/>
          <w:lang w:val="en-GB"/>
        </w:rPr>
        <w:t>absence</w:t>
      </w:r>
      <w:r w:rsidR="008661B8" w:rsidRPr="00E83E0C">
        <w:rPr>
          <w:bCs/>
          <w:lang w:val="en-GB"/>
        </w:rPr>
        <w:t xml:space="preserve"> of any investigative documentation. </w:t>
      </w:r>
    </w:p>
    <w:p w:rsidR="00D056B1" w:rsidRPr="00E83E0C" w:rsidRDefault="00D056B1" w:rsidP="008661B8">
      <w:pPr>
        <w:suppressAutoHyphens/>
        <w:autoSpaceDE w:val="0"/>
        <w:jc w:val="both"/>
        <w:rPr>
          <w:bCs/>
          <w:lang w:val="en-GB"/>
        </w:rPr>
      </w:pPr>
    </w:p>
    <w:p w:rsidR="009A4284" w:rsidRPr="00E83E0C" w:rsidRDefault="009A4284" w:rsidP="009A4284">
      <w:pPr>
        <w:numPr>
          <w:ilvl w:val="0"/>
          <w:numId w:val="6"/>
        </w:numPr>
        <w:suppressAutoHyphens/>
        <w:autoSpaceDE w:val="0"/>
        <w:jc w:val="both"/>
        <w:rPr>
          <w:bCs/>
          <w:lang w:val="en-GB"/>
        </w:rPr>
      </w:pPr>
      <w:r w:rsidRPr="00E83E0C">
        <w:rPr>
          <w:bCs/>
          <w:lang w:val="en-GB"/>
        </w:rPr>
        <w:t xml:space="preserve">On </w:t>
      </w:r>
      <w:r w:rsidR="00341537" w:rsidRPr="00E83E0C">
        <w:rPr>
          <w:bCs/>
          <w:lang w:val="en-GB"/>
        </w:rPr>
        <w:t>20</w:t>
      </w:r>
      <w:r w:rsidRPr="00E83E0C">
        <w:rPr>
          <w:bCs/>
          <w:lang w:val="en-GB"/>
        </w:rPr>
        <w:t xml:space="preserve"> </w:t>
      </w:r>
      <w:r w:rsidR="008661B8" w:rsidRPr="00E83E0C">
        <w:rPr>
          <w:bCs/>
          <w:lang w:val="en-GB"/>
        </w:rPr>
        <w:t>March</w:t>
      </w:r>
      <w:r w:rsidRPr="00E83E0C">
        <w:rPr>
          <w:bCs/>
          <w:lang w:val="en-GB"/>
        </w:rPr>
        <w:t xml:space="preserve"> 2013, UNMIK confirmed that the disclosure of information on the case could be considered final.</w:t>
      </w:r>
    </w:p>
    <w:p w:rsidR="00D056B1" w:rsidRPr="00E83E0C" w:rsidRDefault="00D056B1" w:rsidP="00D056B1">
      <w:pPr>
        <w:pStyle w:val="ListParagraph"/>
        <w:rPr>
          <w:bCs/>
          <w:lang w:val="en-GB" w:eastAsia="en-GB"/>
        </w:rPr>
      </w:pPr>
    </w:p>
    <w:p w:rsidR="00831AA2" w:rsidRPr="0080489E" w:rsidRDefault="00B712F3" w:rsidP="00EC64DD">
      <w:pPr>
        <w:tabs>
          <w:tab w:val="left" w:pos="360"/>
        </w:tabs>
        <w:suppressAutoHyphens/>
        <w:autoSpaceDE w:val="0"/>
        <w:ind w:left="360" w:hanging="360"/>
        <w:jc w:val="both"/>
        <w:rPr>
          <w:b/>
          <w:bCs/>
          <w:lang w:val="en-GB"/>
        </w:rPr>
      </w:pPr>
      <w:r w:rsidRPr="0080489E">
        <w:rPr>
          <w:b/>
          <w:bCs/>
          <w:lang w:val="en-GB"/>
        </w:rPr>
        <w:t>2.</w:t>
      </w:r>
      <w:r w:rsidRPr="0080489E">
        <w:rPr>
          <w:b/>
          <w:bCs/>
          <w:lang w:val="en-GB"/>
        </w:rPr>
        <w:tab/>
      </w:r>
      <w:r w:rsidR="00831AA2" w:rsidRPr="0080489E">
        <w:rPr>
          <w:b/>
          <w:bCs/>
          <w:lang w:val="en-GB"/>
        </w:rPr>
        <w:t>The Panel’s Assessment</w:t>
      </w:r>
    </w:p>
    <w:p w:rsidR="00831AA2" w:rsidRDefault="00831AA2">
      <w:pPr>
        <w:tabs>
          <w:tab w:val="left" w:pos="360"/>
        </w:tabs>
        <w:suppressAutoHyphens/>
        <w:autoSpaceDE w:val="0"/>
        <w:jc w:val="both"/>
        <w:rPr>
          <w:b/>
          <w:bCs/>
          <w:i/>
          <w:lang w:val="en-GB"/>
        </w:rPr>
      </w:pPr>
    </w:p>
    <w:p w:rsidR="002F65A0" w:rsidRPr="0080489E" w:rsidRDefault="002F65A0" w:rsidP="00EC64DD">
      <w:pPr>
        <w:pStyle w:val="ListParagraph"/>
        <w:numPr>
          <w:ilvl w:val="0"/>
          <w:numId w:val="35"/>
        </w:numPr>
        <w:tabs>
          <w:tab w:val="left" w:pos="360"/>
        </w:tabs>
        <w:suppressAutoHyphens w:val="0"/>
        <w:ind w:left="360"/>
        <w:contextualSpacing/>
        <w:jc w:val="both"/>
        <w:rPr>
          <w:i/>
          <w:color w:val="000000"/>
          <w:lang w:val="en-GB" w:eastAsia="en-US"/>
        </w:rPr>
      </w:pPr>
      <w:r w:rsidRPr="0080489E">
        <w:rPr>
          <w:i/>
          <w:color w:val="000000"/>
          <w:lang w:val="en-GB" w:eastAsia="en-US"/>
        </w:rPr>
        <w:t>Submission of relevant files</w:t>
      </w:r>
    </w:p>
    <w:p w:rsidR="00D759B4" w:rsidRPr="0080489E" w:rsidRDefault="00D759B4" w:rsidP="00EC64DD">
      <w:pPr>
        <w:tabs>
          <w:tab w:val="left" w:pos="360"/>
        </w:tabs>
        <w:ind w:left="360" w:hanging="360"/>
        <w:rPr>
          <w:bCs/>
          <w:lang w:val="en-GB"/>
        </w:rPr>
      </w:pPr>
    </w:p>
    <w:p w:rsidR="0055213A" w:rsidRPr="00E83E0C" w:rsidRDefault="0055213A" w:rsidP="00EC64DD">
      <w:pPr>
        <w:numPr>
          <w:ilvl w:val="0"/>
          <w:numId w:val="6"/>
        </w:numPr>
        <w:tabs>
          <w:tab w:val="left" w:pos="360"/>
        </w:tabs>
        <w:suppressAutoHyphens/>
        <w:autoSpaceDE w:val="0"/>
        <w:jc w:val="both"/>
        <w:rPr>
          <w:lang w:val="en-GB"/>
        </w:rPr>
      </w:pPr>
      <w:r w:rsidRPr="00AE582E">
        <w:rPr>
          <w:lang w:val="en-GB"/>
        </w:rPr>
        <w:t>As not</w:t>
      </w:r>
      <w:r w:rsidRPr="00E83E0C">
        <w:rPr>
          <w:lang w:val="en-GB"/>
        </w:rPr>
        <w:t>e</w:t>
      </w:r>
      <w:r w:rsidRPr="00AE582E">
        <w:rPr>
          <w:lang w:val="en-GB"/>
        </w:rPr>
        <w:t>d above</w:t>
      </w:r>
      <w:r w:rsidR="001A67D1" w:rsidRPr="00AE582E">
        <w:rPr>
          <w:lang w:val="en-GB"/>
        </w:rPr>
        <w:t xml:space="preserve"> (see § </w:t>
      </w:r>
      <w:r w:rsidR="000414F6">
        <w:rPr>
          <w:lang w:val="en-GB"/>
        </w:rPr>
        <w:t>33</w:t>
      </w:r>
      <w:r w:rsidR="007E7938">
        <w:rPr>
          <w:lang w:val="en-GB"/>
        </w:rPr>
        <w:t xml:space="preserve"> above</w:t>
      </w:r>
      <w:r w:rsidR="001A67D1" w:rsidRPr="00AE582E">
        <w:rPr>
          <w:lang w:val="en-GB"/>
        </w:rPr>
        <w:t>)</w:t>
      </w:r>
      <w:r w:rsidRPr="00AE582E">
        <w:rPr>
          <w:lang w:val="en-GB"/>
        </w:rPr>
        <w:t xml:space="preserve">, UNMIK was not able to provide to the Panel any files related to the </w:t>
      </w:r>
      <w:r w:rsidR="00A56ED9" w:rsidRPr="00AE582E">
        <w:rPr>
          <w:lang w:val="en-GB"/>
        </w:rPr>
        <w:t xml:space="preserve">criminal </w:t>
      </w:r>
      <w:r w:rsidRPr="00AE582E">
        <w:rPr>
          <w:lang w:val="en-GB"/>
        </w:rPr>
        <w:t xml:space="preserve">investigation </w:t>
      </w:r>
      <w:r w:rsidR="001B4ED5" w:rsidRPr="00AE582E">
        <w:rPr>
          <w:lang w:val="en-GB"/>
        </w:rPr>
        <w:t xml:space="preserve">following the identification of the mortal </w:t>
      </w:r>
      <w:r w:rsidR="001B4ED5" w:rsidRPr="00E83E0C">
        <w:rPr>
          <w:lang w:val="en-GB"/>
        </w:rPr>
        <w:t xml:space="preserve">remains </w:t>
      </w:r>
      <w:r w:rsidRPr="00E83E0C">
        <w:rPr>
          <w:lang w:val="en-GB"/>
        </w:rPr>
        <w:t xml:space="preserve">into the </w:t>
      </w:r>
      <w:r w:rsidR="007E4F15" w:rsidRPr="00E83E0C">
        <w:rPr>
          <w:lang w:val="en-GB"/>
        </w:rPr>
        <w:t>abduction</w:t>
      </w:r>
      <w:r w:rsidRPr="00E83E0C">
        <w:rPr>
          <w:lang w:val="en-GB"/>
        </w:rPr>
        <w:t xml:space="preserve"> and</w:t>
      </w:r>
      <w:r w:rsidR="002D7961" w:rsidRPr="00E83E0C">
        <w:rPr>
          <w:lang w:val="en-GB"/>
        </w:rPr>
        <w:t xml:space="preserve"> </w:t>
      </w:r>
      <w:r w:rsidR="00614AB3" w:rsidRPr="00E83E0C">
        <w:rPr>
          <w:lang w:val="en-GB"/>
        </w:rPr>
        <w:t>death</w:t>
      </w:r>
      <w:r w:rsidRPr="00E83E0C">
        <w:rPr>
          <w:lang w:val="en-GB"/>
        </w:rPr>
        <w:t xml:space="preserve"> of </w:t>
      </w:r>
      <w:proofErr w:type="spellStart"/>
      <w:r w:rsidR="006A3E18" w:rsidRPr="00E83E0C">
        <w:rPr>
          <w:lang w:val="en-GB"/>
        </w:rPr>
        <w:t>Dragomir</w:t>
      </w:r>
      <w:proofErr w:type="spellEnd"/>
      <w:r w:rsidR="006A3E18" w:rsidRPr="00E83E0C">
        <w:rPr>
          <w:lang w:val="en-GB"/>
        </w:rPr>
        <w:t xml:space="preserve"> </w:t>
      </w:r>
      <w:proofErr w:type="spellStart"/>
      <w:r w:rsidR="006A3E18" w:rsidRPr="00E83E0C">
        <w:rPr>
          <w:lang w:val="en-GB"/>
        </w:rPr>
        <w:t>Đukanović</w:t>
      </w:r>
      <w:proofErr w:type="spellEnd"/>
      <w:r w:rsidR="006A3E18" w:rsidRPr="00E83E0C">
        <w:rPr>
          <w:lang w:val="en-GB"/>
        </w:rPr>
        <w:t xml:space="preserve"> and </w:t>
      </w:r>
      <w:proofErr w:type="spellStart"/>
      <w:r w:rsidR="006A3E18" w:rsidRPr="00E83E0C">
        <w:rPr>
          <w:lang w:val="en-GB"/>
        </w:rPr>
        <w:t>Jovica</w:t>
      </w:r>
      <w:proofErr w:type="spellEnd"/>
      <w:r w:rsidR="006A3E18" w:rsidRPr="00E83E0C">
        <w:rPr>
          <w:lang w:val="en-GB"/>
        </w:rPr>
        <w:t xml:space="preserve"> </w:t>
      </w:r>
      <w:proofErr w:type="spellStart"/>
      <w:r w:rsidR="006A3E18" w:rsidRPr="00E83E0C">
        <w:rPr>
          <w:lang w:val="en-GB"/>
        </w:rPr>
        <w:t>Đukanović</w:t>
      </w:r>
      <w:proofErr w:type="spellEnd"/>
      <w:r w:rsidR="006A3E18" w:rsidRPr="00E83E0C">
        <w:rPr>
          <w:lang w:val="en-GB"/>
        </w:rPr>
        <w:t>.</w:t>
      </w:r>
      <w:r w:rsidR="00E47EF1" w:rsidRPr="00E83E0C">
        <w:rPr>
          <w:lang w:val="en-GB"/>
        </w:rPr>
        <w:t xml:space="preserve"> </w:t>
      </w:r>
    </w:p>
    <w:p w:rsidR="002D7961" w:rsidRPr="002D7961" w:rsidRDefault="002D7961" w:rsidP="002D7961">
      <w:pPr>
        <w:tabs>
          <w:tab w:val="left" w:pos="360"/>
        </w:tabs>
        <w:suppressAutoHyphens/>
        <w:autoSpaceDE w:val="0"/>
        <w:ind w:left="360"/>
        <w:jc w:val="both"/>
        <w:rPr>
          <w:lang w:val="en-GB"/>
        </w:rPr>
      </w:pPr>
    </w:p>
    <w:p w:rsidR="00AE582E" w:rsidRPr="00E83E0C" w:rsidRDefault="002D7961" w:rsidP="00CA244F">
      <w:pPr>
        <w:numPr>
          <w:ilvl w:val="0"/>
          <w:numId w:val="6"/>
        </w:numPr>
        <w:tabs>
          <w:tab w:val="left" w:pos="360"/>
        </w:tabs>
        <w:suppressAutoHyphens/>
        <w:autoSpaceDE w:val="0"/>
        <w:jc w:val="both"/>
        <w:rPr>
          <w:lang w:val="en-GB"/>
        </w:rPr>
      </w:pPr>
      <w:r w:rsidRPr="00A5537A">
        <w:t xml:space="preserve">The Panel notes that Section 15 of UNMIK Regulation No. 2006/12 states that the Panel may request the submission from UNMIK of any documents and that the SRSG shall cooperate with the Panel and </w:t>
      </w:r>
      <w:proofErr w:type="gramStart"/>
      <w:r w:rsidRPr="00A5537A">
        <w:t>provide</w:t>
      </w:r>
      <w:proofErr w:type="gramEnd"/>
      <w:r w:rsidRPr="00A5537A">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A5537A">
        <w:t>ECtHR</w:t>
      </w:r>
      <w:proofErr w:type="spellEnd"/>
      <w:r w:rsidRPr="00A5537A">
        <w:t xml:space="preserve">, </w:t>
      </w:r>
      <w:proofErr w:type="spellStart"/>
      <w:r w:rsidRPr="009E1B34">
        <w:rPr>
          <w:rStyle w:val="s7d2086b4"/>
          <w:i/>
        </w:rPr>
        <w:t>Çelikbilek</w:t>
      </w:r>
      <w:proofErr w:type="spellEnd"/>
      <w:r w:rsidRPr="009E1B34">
        <w:rPr>
          <w:rStyle w:val="s7d2086b4"/>
          <w:i/>
        </w:rPr>
        <w:t xml:space="preserve"> </w:t>
      </w:r>
      <w:r w:rsidRPr="009E1B34">
        <w:rPr>
          <w:i/>
        </w:rPr>
        <w:t>v. Turkey</w:t>
      </w:r>
      <w:r w:rsidRPr="00A5537A">
        <w:t xml:space="preserve">, </w:t>
      </w:r>
      <w:r w:rsidRPr="009E1B34">
        <w:rPr>
          <w:color w:val="000000"/>
          <w:lang w:eastAsia="nl-BE"/>
        </w:rPr>
        <w:t>no. 27693/95, judgment of 31 May 2005</w:t>
      </w:r>
      <w:r w:rsidRPr="009E1B34">
        <w:rPr>
          <w:i/>
          <w:iCs/>
          <w:color w:val="000000"/>
          <w:lang w:eastAsia="nl-BE"/>
        </w:rPr>
        <w:t>,</w:t>
      </w:r>
      <w:r w:rsidRPr="009E1B34">
        <w:rPr>
          <w:iCs/>
          <w:color w:val="000000"/>
          <w:lang w:eastAsia="nl-BE"/>
        </w:rPr>
        <w:t xml:space="preserve"> § 56). However, </w:t>
      </w:r>
      <w:r w:rsidRPr="00AE582E">
        <w:t>UNMIK did not provide to the Panel any investigati</w:t>
      </w:r>
      <w:r w:rsidR="00AE582E" w:rsidRPr="00AE582E">
        <w:t xml:space="preserve">ve </w:t>
      </w:r>
      <w:r w:rsidRPr="00AE582E">
        <w:t xml:space="preserve">documents appertaining to the investigation into </w:t>
      </w:r>
      <w:r w:rsidRPr="00E83E0C">
        <w:t xml:space="preserve">the </w:t>
      </w:r>
      <w:r w:rsidR="007E4F15" w:rsidRPr="00E83E0C">
        <w:rPr>
          <w:lang w:val="en-GB"/>
        </w:rPr>
        <w:t>abduction</w:t>
      </w:r>
      <w:r w:rsidR="009E1B34" w:rsidRPr="00E83E0C">
        <w:rPr>
          <w:lang w:val="en-GB"/>
        </w:rPr>
        <w:t xml:space="preserve"> and death of </w:t>
      </w:r>
      <w:proofErr w:type="spellStart"/>
      <w:r w:rsidR="006A3E18" w:rsidRPr="00E83E0C">
        <w:rPr>
          <w:lang w:val="en-GB"/>
        </w:rPr>
        <w:t>Dragomir</w:t>
      </w:r>
      <w:proofErr w:type="spellEnd"/>
      <w:r w:rsidR="006A3E18" w:rsidRPr="00E83E0C">
        <w:rPr>
          <w:lang w:val="en-GB"/>
        </w:rPr>
        <w:t xml:space="preserve"> </w:t>
      </w:r>
      <w:proofErr w:type="spellStart"/>
      <w:r w:rsidR="006A3E18" w:rsidRPr="00E83E0C">
        <w:rPr>
          <w:lang w:val="en-GB"/>
        </w:rPr>
        <w:t>Đukanović</w:t>
      </w:r>
      <w:proofErr w:type="spellEnd"/>
      <w:r w:rsidR="006A3E18" w:rsidRPr="00E83E0C">
        <w:rPr>
          <w:lang w:val="en-GB"/>
        </w:rPr>
        <w:t xml:space="preserve"> and </w:t>
      </w:r>
      <w:proofErr w:type="spellStart"/>
      <w:r w:rsidR="006A3E18" w:rsidRPr="00E83E0C">
        <w:rPr>
          <w:lang w:val="en-GB"/>
        </w:rPr>
        <w:t>Jovica</w:t>
      </w:r>
      <w:proofErr w:type="spellEnd"/>
      <w:r w:rsidR="006A3E18" w:rsidRPr="00E83E0C">
        <w:rPr>
          <w:lang w:val="en-GB"/>
        </w:rPr>
        <w:t xml:space="preserve"> </w:t>
      </w:r>
      <w:proofErr w:type="spellStart"/>
      <w:r w:rsidR="006A3E18" w:rsidRPr="00E83E0C">
        <w:rPr>
          <w:lang w:val="en-GB"/>
        </w:rPr>
        <w:t>Đukanović</w:t>
      </w:r>
      <w:proofErr w:type="spellEnd"/>
      <w:r w:rsidR="006A3E18" w:rsidRPr="00E83E0C">
        <w:t xml:space="preserve"> </w:t>
      </w:r>
      <w:r w:rsidRPr="00E83E0C">
        <w:t xml:space="preserve">after locating </w:t>
      </w:r>
      <w:r w:rsidR="009E1B34" w:rsidRPr="00E83E0C">
        <w:t>their</w:t>
      </w:r>
      <w:r w:rsidRPr="00E83E0C">
        <w:t xml:space="preserve"> mortal remains.</w:t>
      </w:r>
    </w:p>
    <w:p w:rsidR="00AE582E" w:rsidRPr="00AE582E" w:rsidRDefault="00AE582E" w:rsidP="00AE582E">
      <w:pPr>
        <w:pStyle w:val="ListParagraph"/>
      </w:pPr>
    </w:p>
    <w:p w:rsidR="00D759B4" w:rsidRPr="00E83E0C" w:rsidRDefault="002D7961" w:rsidP="00AE582E">
      <w:pPr>
        <w:numPr>
          <w:ilvl w:val="0"/>
          <w:numId w:val="6"/>
        </w:numPr>
        <w:tabs>
          <w:tab w:val="left" w:pos="360"/>
        </w:tabs>
        <w:suppressAutoHyphens/>
        <w:autoSpaceDE w:val="0"/>
        <w:jc w:val="both"/>
        <w:rPr>
          <w:lang w:val="en-GB"/>
        </w:rPr>
      </w:pPr>
      <w:r w:rsidRPr="00AE582E">
        <w:t>The Panel also notes that the proper maintenance</w:t>
      </w:r>
      <w:r w:rsidRPr="00A5537A">
        <w:t xml:space="preserve"> of investigative files concerning crimes such as killings and disappearances, from the opening of investigations to their handing over, is crucial to the continuation of such investigations and failure to do so could thus raise </w:t>
      </w:r>
      <w:r w:rsidRPr="00AE582E">
        <w:rPr>
          <w:i/>
        </w:rPr>
        <w:t>per se</w:t>
      </w:r>
      <w:r w:rsidRPr="00A5537A">
        <w:t xml:space="preserve"> issues under Article 2.</w:t>
      </w:r>
      <w:r w:rsidR="00D759B4" w:rsidRPr="00AE582E">
        <w:rPr>
          <w:lang w:val="en-GB"/>
        </w:rPr>
        <w:t xml:space="preserve"> The Panel </w:t>
      </w:r>
      <w:r w:rsidR="006C6D94" w:rsidRPr="00AE582E">
        <w:rPr>
          <w:lang w:val="en-GB"/>
        </w:rPr>
        <w:t>likewise</w:t>
      </w:r>
      <w:r w:rsidR="00D759B4" w:rsidRPr="00AE582E">
        <w:rPr>
          <w:lang w:val="en-GB"/>
        </w:rPr>
        <w:t xml:space="preserve"> notes that UNMIK has not provided any explanation for the lack of </w:t>
      </w:r>
      <w:r w:rsidR="00596D94">
        <w:rPr>
          <w:lang w:val="en-GB"/>
        </w:rPr>
        <w:t>any</w:t>
      </w:r>
      <w:r w:rsidR="001B46A2" w:rsidRPr="00AE582E">
        <w:rPr>
          <w:lang w:val="en-GB"/>
        </w:rPr>
        <w:t xml:space="preserve"> investigative</w:t>
      </w:r>
      <w:r w:rsidR="00E50312" w:rsidRPr="00AE582E">
        <w:rPr>
          <w:lang w:val="en-GB"/>
        </w:rPr>
        <w:t xml:space="preserve"> </w:t>
      </w:r>
      <w:r w:rsidR="00D759B4" w:rsidRPr="00AE582E">
        <w:rPr>
          <w:lang w:val="en-GB"/>
        </w:rPr>
        <w:t>documentation</w:t>
      </w:r>
      <w:r w:rsidR="001068B7" w:rsidRPr="00AE582E">
        <w:rPr>
          <w:lang w:val="en-GB"/>
        </w:rPr>
        <w:t xml:space="preserve"> </w:t>
      </w:r>
      <w:r w:rsidR="00596D94">
        <w:rPr>
          <w:lang w:val="en-GB"/>
        </w:rPr>
        <w:t xml:space="preserve">following the </w:t>
      </w:r>
      <w:r w:rsidR="001068B7" w:rsidRPr="00AE582E">
        <w:rPr>
          <w:lang w:val="en-GB"/>
        </w:rPr>
        <w:t xml:space="preserve">return of </w:t>
      </w:r>
      <w:proofErr w:type="spellStart"/>
      <w:r w:rsidR="006A3E18" w:rsidRPr="00E83E0C">
        <w:rPr>
          <w:lang w:val="en-GB"/>
        </w:rPr>
        <w:t>Dragomir</w:t>
      </w:r>
      <w:proofErr w:type="spellEnd"/>
      <w:r w:rsidR="006A3E18" w:rsidRPr="00E83E0C">
        <w:rPr>
          <w:lang w:val="en-GB"/>
        </w:rPr>
        <w:t xml:space="preserve"> </w:t>
      </w:r>
      <w:proofErr w:type="spellStart"/>
      <w:r w:rsidR="006A3E18" w:rsidRPr="00E83E0C">
        <w:rPr>
          <w:lang w:val="en-GB"/>
        </w:rPr>
        <w:t>Đukanović</w:t>
      </w:r>
      <w:proofErr w:type="spellEnd"/>
      <w:r w:rsidR="006A3E18" w:rsidRPr="00E83E0C">
        <w:rPr>
          <w:lang w:val="en-GB"/>
        </w:rPr>
        <w:t xml:space="preserve"> and </w:t>
      </w:r>
      <w:proofErr w:type="spellStart"/>
      <w:r w:rsidR="006A3E18" w:rsidRPr="00E83E0C">
        <w:rPr>
          <w:lang w:val="en-GB"/>
        </w:rPr>
        <w:t>Jovica</w:t>
      </w:r>
      <w:proofErr w:type="spellEnd"/>
      <w:r w:rsidR="006A3E18" w:rsidRPr="00E83E0C">
        <w:rPr>
          <w:lang w:val="en-GB"/>
        </w:rPr>
        <w:t xml:space="preserve"> </w:t>
      </w:r>
      <w:proofErr w:type="spellStart"/>
      <w:r w:rsidR="006A3E18" w:rsidRPr="00E83E0C">
        <w:rPr>
          <w:lang w:val="en-GB"/>
        </w:rPr>
        <w:t>Đukanović’s</w:t>
      </w:r>
      <w:proofErr w:type="spellEnd"/>
      <w:r w:rsidR="006A3E18" w:rsidRPr="00E83E0C">
        <w:rPr>
          <w:lang w:val="en-GB"/>
        </w:rPr>
        <w:t xml:space="preserve"> </w:t>
      </w:r>
      <w:r w:rsidR="001068B7" w:rsidRPr="00E83E0C">
        <w:rPr>
          <w:lang w:val="en-GB"/>
        </w:rPr>
        <w:t>mortal remains</w:t>
      </w:r>
      <w:r w:rsidR="00D759B4" w:rsidRPr="00E83E0C">
        <w:rPr>
          <w:lang w:val="en-GB"/>
        </w:rPr>
        <w:t xml:space="preserve">. </w:t>
      </w:r>
    </w:p>
    <w:p w:rsidR="00D759B4" w:rsidRPr="0080489E" w:rsidRDefault="00D759B4" w:rsidP="00EC64DD">
      <w:pPr>
        <w:tabs>
          <w:tab w:val="left" w:pos="360"/>
        </w:tabs>
        <w:ind w:left="360" w:hanging="360"/>
        <w:jc w:val="both"/>
        <w:rPr>
          <w:lang w:val="en-GB"/>
        </w:rPr>
      </w:pPr>
    </w:p>
    <w:p w:rsidR="00D759B4" w:rsidRPr="0080489E" w:rsidRDefault="00D759B4" w:rsidP="00CA244F">
      <w:pPr>
        <w:numPr>
          <w:ilvl w:val="0"/>
          <w:numId w:val="6"/>
        </w:numPr>
        <w:jc w:val="both"/>
        <w:rPr>
          <w:lang w:val="en-GB"/>
        </w:rPr>
      </w:pPr>
      <w:r w:rsidRPr="0080489E">
        <w:rPr>
          <w:lang w:val="en-GB"/>
        </w:rPr>
        <w:t xml:space="preserve">The Panel has no reason to doubt that UNMIK undertook all efforts in order to obtain the relevant </w:t>
      </w:r>
      <w:r w:rsidR="001B46A2" w:rsidRPr="00596D94">
        <w:rPr>
          <w:lang w:val="en-GB"/>
        </w:rPr>
        <w:t>investigative documentation</w:t>
      </w:r>
      <w:r w:rsidRPr="00596D94">
        <w:rPr>
          <w:lang w:val="en-GB"/>
        </w:rPr>
        <w:t>.</w:t>
      </w:r>
      <w:r w:rsidRPr="0080489E">
        <w:rPr>
          <w:lang w:val="en-GB"/>
        </w:rPr>
        <w:t xml:space="preserve"> However, despite ample time given to UNMIK for that purpose (</w:t>
      </w:r>
      <w:r w:rsidR="00614AB3">
        <w:rPr>
          <w:lang w:val="en-GB"/>
        </w:rPr>
        <w:t>25</w:t>
      </w:r>
      <w:r w:rsidR="00FB1BCE">
        <w:rPr>
          <w:lang w:val="en-GB"/>
        </w:rPr>
        <w:t xml:space="preserve"> months</w:t>
      </w:r>
      <w:r w:rsidRPr="0080489E">
        <w:rPr>
          <w:lang w:val="en-GB"/>
        </w:rPr>
        <w:t xml:space="preserve">), neither files, nor a plausible explanation of the reasons for their complete absence, were presented to the Panel. Therefore, the Panel has no other course of action but to proceed with an examination of the merits of this complaint only on the </w:t>
      </w:r>
      <w:r w:rsidRPr="00596D94">
        <w:rPr>
          <w:lang w:val="en-GB"/>
        </w:rPr>
        <w:t>basis of documents made available by the complainant</w:t>
      </w:r>
      <w:r w:rsidR="00C4489A">
        <w:rPr>
          <w:lang w:val="en-GB"/>
        </w:rPr>
        <w:t>s</w:t>
      </w:r>
      <w:r w:rsidRPr="00596D94">
        <w:rPr>
          <w:lang w:val="en-GB"/>
        </w:rPr>
        <w:t xml:space="preserve"> and the information provided </w:t>
      </w:r>
      <w:r w:rsidR="00596D94" w:rsidRPr="00596D94">
        <w:rPr>
          <w:lang w:val="en-GB"/>
        </w:rPr>
        <w:t xml:space="preserve">by </w:t>
      </w:r>
      <w:r w:rsidRPr="00596D94">
        <w:rPr>
          <w:lang w:val="en-GB"/>
        </w:rPr>
        <w:t>UNMIK</w:t>
      </w:r>
      <w:r w:rsidR="001B46A2" w:rsidRPr="00596D94">
        <w:rPr>
          <w:lang w:val="en-GB"/>
        </w:rPr>
        <w:t xml:space="preserve"> with regard to the location and identification of the mortal remains of </w:t>
      </w:r>
      <w:proofErr w:type="spellStart"/>
      <w:r w:rsidR="006A3E18" w:rsidRPr="00E83E0C">
        <w:rPr>
          <w:lang w:val="en-GB"/>
        </w:rPr>
        <w:t>Dragomir</w:t>
      </w:r>
      <w:proofErr w:type="spellEnd"/>
      <w:r w:rsidR="006A3E18" w:rsidRPr="00E83E0C">
        <w:rPr>
          <w:lang w:val="en-GB"/>
        </w:rPr>
        <w:t xml:space="preserve"> </w:t>
      </w:r>
      <w:proofErr w:type="spellStart"/>
      <w:r w:rsidR="006A3E18" w:rsidRPr="00E83E0C">
        <w:rPr>
          <w:lang w:val="en-GB"/>
        </w:rPr>
        <w:t>Đukanović</w:t>
      </w:r>
      <w:proofErr w:type="spellEnd"/>
      <w:r w:rsidR="006A3E18" w:rsidRPr="00E83E0C">
        <w:rPr>
          <w:lang w:val="en-GB"/>
        </w:rPr>
        <w:t xml:space="preserve"> and </w:t>
      </w:r>
      <w:proofErr w:type="spellStart"/>
      <w:r w:rsidR="006A3E18" w:rsidRPr="00E83E0C">
        <w:rPr>
          <w:lang w:val="en-GB"/>
        </w:rPr>
        <w:t>Jovica</w:t>
      </w:r>
      <w:proofErr w:type="spellEnd"/>
      <w:r w:rsidR="006A3E18" w:rsidRPr="00E83E0C">
        <w:rPr>
          <w:lang w:val="en-GB"/>
        </w:rPr>
        <w:t xml:space="preserve"> </w:t>
      </w:r>
      <w:proofErr w:type="spellStart"/>
      <w:r w:rsidR="006A3E18" w:rsidRPr="00E83E0C">
        <w:rPr>
          <w:lang w:val="en-GB"/>
        </w:rPr>
        <w:t>Đukanović</w:t>
      </w:r>
      <w:proofErr w:type="spellEnd"/>
      <w:r w:rsidRPr="00E83E0C">
        <w:rPr>
          <w:lang w:val="en-GB"/>
        </w:rPr>
        <w:t>, and to</w:t>
      </w:r>
      <w:r w:rsidRPr="0080489E">
        <w:rPr>
          <w:lang w:val="en-GB"/>
        </w:rPr>
        <w:t xml:space="preserve"> draw inferences from this situation (</w:t>
      </w:r>
      <w:r w:rsidR="002D7961" w:rsidRPr="00A5537A">
        <w:t xml:space="preserve">in this sense, see </w:t>
      </w:r>
      <w:proofErr w:type="spellStart"/>
      <w:r w:rsidR="002D7961" w:rsidRPr="00A5537A">
        <w:t>ECtHR</w:t>
      </w:r>
      <w:proofErr w:type="spellEnd"/>
      <w:r w:rsidR="002D7961" w:rsidRPr="00A5537A">
        <w:t xml:space="preserve">, </w:t>
      </w:r>
      <w:proofErr w:type="spellStart"/>
      <w:r w:rsidR="002D7961" w:rsidRPr="00A5537A">
        <w:rPr>
          <w:i/>
        </w:rPr>
        <w:t>Tsechoyev</w:t>
      </w:r>
      <w:proofErr w:type="spellEnd"/>
      <w:r w:rsidR="002D7961" w:rsidRPr="00A5537A">
        <w:rPr>
          <w:i/>
        </w:rPr>
        <w:t xml:space="preserve"> v. Russia</w:t>
      </w:r>
      <w:r w:rsidR="002D7961" w:rsidRPr="00A5537A">
        <w:t>, no. 39358/05, judgment of</w:t>
      </w:r>
      <w:r w:rsidR="002D7961" w:rsidRPr="00A5537A">
        <w:rPr>
          <w:i/>
        </w:rPr>
        <w:t xml:space="preserve"> </w:t>
      </w:r>
      <w:r w:rsidR="002D7961" w:rsidRPr="00A5537A">
        <w:t>15 March 2011, § 146).</w:t>
      </w:r>
    </w:p>
    <w:p w:rsidR="002E28B8" w:rsidRDefault="002E28B8" w:rsidP="00EC64DD">
      <w:pPr>
        <w:tabs>
          <w:tab w:val="left" w:pos="360"/>
        </w:tabs>
        <w:suppressAutoHyphens/>
        <w:autoSpaceDE w:val="0"/>
        <w:ind w:left="360" w:hanging="360"/>
        <w:jc w:val="both"/>
        <w:rPr>
          <w:b/>
          <w:bCs/>
          <w:i/>
          <w:lang w:val="en-GB"/>
        </w:rPr>
      </w:pPr>
    </w:p>
    <w:p w:rsidR="002E09B5" w:rsidRDefault="002E09B5" w:rsidP="00EC64DD">
      <w:pPr>
        <w:tabs>
          <w:tab w:val="left" w:pos="360"/>
        </w:tabs>
        <w:suppressAutoHyphens/>
        <w:autoSpaceDE w:val="0"/>
        <w:ind w:left="360" w:hanging="360"/>
        <w:jc w:val="both"/>
        <w:rPr>
          <w:b/>
          <w:bCs/>
          <w:i/>
          <w:lang w:val="en-GB"/>
        </w:rPr>
      </w:pPr>
    </w:p>
    <w:p w:rsidR="002E09B5" w:rsidRDefault="002E09B5" w:rsidP="00EC64DD">
      <w:pPr>
        <w:tabs>
          <w:tab w:val="left" w:pos="360"/>
        </w:tabs>
        <w:suppressAutoHyphens/>
        <w:autoSpaceDE w:val="0"/>
        <w:ind w:left="360" w:hanging="360"/>
        <w:jc w:val="both"/>
        <w:rPr>
          <w:b/>
          <w:bCs/>
          <w:i/>
          <w:lang w:val="en-GB"/>
        </w:rPr>
      </w:pPr>
    </w:p>
    <w:p w:rsidR="002E09B5" w:rsidRPr="0080489E" w:rsidRDefault="002E09B5" w:rsidP="00EC64DD">
      <w:pPr>
        <w:tabs>
          <w:tab w:val="left" w:pos="360"/>
        </w:tabs>
        <w:suppressAutoHyphens/>
        <w:autoSpaceDE w:val="0"/>
        <w:ind w:left="360" w:hanging="360"/>
        <w:jc w:val="both"/>
        <w:rPr>
          <w:b/>
          <w:bCs/>
          <w:i/>
          <w:lang w:val="en-GB"/>
        </w:rPr>
      </w:pPr>
    </w:p>
    <w:p w:rsidR="00831AA2" w:rsidRPr="0080489E" w:rsidRDefault="00831AA2" w:rsidP="00EC64DD">
      <w:pPr>
        <w:pStyle w:val="ListParagraph"/>
        <w:numPr>
          <w:ilvl w:val="0"/>
          <w:numId w:val="35"/>
        </w:numPr>
        <w:tabs>
          <w:tab w:val="left" w:pos="360"/>
        </w:tabs>
        <w:suppressAutoHyphens w:val="0"/>
        <w:ind w:left="360"/>
        <w:contextualSpacing/>
        <w:jc w:val="both"/>
        <w:rPr>
          <w:i/>
          <w:color w:val="000000"/>
          <w:lang w:val="en-GB" w:eastAsia="en-US"/>
        </w:rPr>
      </w:pPr>
      <w:r w:rsidRPr="0080489E">
        <w:rPr>
          <w:i/>
          <w:color w:val="000000"/>
          <w:lang w:val="en-GB" w:eastAsia="en-US"/>
        </w:rPr>
        <w:t>General principles concerning the obligation to conduct an effective investigation under Article 2</w:t>
      </w:r>
    </w:p>
    <w:p w:rsidR="00FE4F38" w:rsidRPr="0080489E" w:rsidRDefault="00FE4F38" w:rsidP="00EC64DD">
      <w:pPr>
        <w:tabs>
          <w:tab w:val="left" w:pos="360"/>
        </w:tabs>
        <w:ind w:left="360" w:hanging="360"/>
        <w:rPr>
          <w:lang w:val="en-GB"/>
        </w:rPr>
      </w:pPr>
      <w:bookmarkStart w:id="11" w:name="_Ref342296803"/>
    </w:p>
    <w:p w:rsidR="002D7961" w:rsidRPr="00A84AB9" w:rsidRDefault="005200EF" w:rsidP="00A84AB9">
      <w:pPr>
        <w:numPr>
          <w:ilvl w:val="0"/>
          <w:numId w:val="6"/>
        </w:numPr>
        <w:tabs>
          <w:tab w:val="left" w:pos="360"/>
        </w:tabs>
        <w:suppressAutoHyphens/>
        <w:autoSpaceDE w:val="0"/>
        <w:jc w:val="both"/>
        <w:rPr>
          <w:lang w:val="en-GB"/>
        </w:rPr>
      </w:pPr>
      <w:bookmarkStart w:id="12" w:name="_Ref347993393"/>
      <w:r w:rsidRPr="002D7961">
        <w:rPr>
          <w:lang w:val="en-GB"/>
        </w:rPr>
        <w:t>First, t</w:t>
      </w:r>
      <w:r w:rsidR="000A6899" w:rsidRPr="002D7961">
        <w:rPr>
          <w:lang w:val="en-GB"/>
        </w:rPr>
        <w:t>he Panel considers</w:t>
      </w:r>
      <w:r w:rsidRPr="002D7961">
        <w:rPr>
          <w:lang w:val="en-GB"/>
        </w:rPr>
        <w:t xml:space="preserve"> </w:t>
      </w:r>
      <w:r w:rsidR="000A6899" w:rsidRPr="002D7961">
        <w:rPr>
          <w:lang w:val="en-GB"/>
        </w:rPr>
        <w:t xml:space="preserve">that the lack of any </w:t>
      </w:r>
      <w:r w:rsidR="000A6899" w:rsidRPr="00596D94">
        <w:rPr>
          <w:lang w:val="en-GB"/>
        </w:rPr>
        <w:t>investigative files</w:t>
      </w:r>
      <w:r w:rsidR="00DD3416" w:rsidRPr="00596D94">
        <w:rPr>
          <w:lang w:val="en-GB"/>
        </w:rPr>
        <w:t xml:space="preserve"> relating to those who may have been responsible for the </w:t>
      </w:r>
      <w:bookmarkEnd w:id="11"/>
      <w:bookmarkEnd w:id="12"/>
      <w:r w:rsidR="007E4F15" w:rsidRPr="00E83E0C">
        <w:rPr>
          <w:lang w:val="en-GB"/>
        </w:rPr>
        <w:t>abduction</w:t>
      </w:r>
      <w:r w:rsidR="00A84AB9" w:rsidRPr="00E83E0C">
        <w:rPr>
          <w:lang w:val="en-GB"/>
        </w:rPr>
        <w:t xml:space="preserve"> and death of </w:t>
      </w:r>
      <w:proofErr w:type="spellStart"/>
      <w:r w:rsidR="00E32E39" w:rsidRPr="00E83E0C">
        <w:rPr>
          <w:lang w:val="en-GB"/>
        </w:rPr>
        <w:t>Dragomir</w:t>
      </w:r>
      <w:proofErr w:type="spellEnd"/>
      <w:r w:rsidR="00E32E39" w:rsidRPr="00E83E0C">
        <w:rPr>
          <w:lang w:val="en-GB"/>
        </w:rPr>
        <w:t xml:space="preserve"> </w:t>
      </w:r>
      <w:proofErr w:type="spellStart"/>
      <w:r w:rsidR="00E32E39" w:rsidRPr="00E83E0C">
        <w:rPr>
          <w:lang w:val="en-GB"/>
        </w:rPr>
        <w:t>Đukanović</w:t>
      </w:r>
      <w:proofErr w:type="spellEnd"/>
      <w:r w:rsidR="00E32E39" w:rsidRPr="00E83E0C">
        <w:rPr>
          <w:lang w:val="en-GB"/>
        </w:rPr>
        <w:t xml:space="preserve"> and </w:t>
      </w:r>
      <w:proofErr w:type="spellStart"/>
      <w:r w:rsidR="00E32E39" w:rsidRPr="00E83E0C">
        <w:rPr>
          <w:lang w:val="en-GB"/>
        </w:rPr>
        <w:t>Jovica</w:t>
      </w:r>
      <w:proofErr w:type="spellEnd"/>
      <w:r w:rsidR="00E32E39" w:rsidRPr="00E83E0C">
        <w:rPr>
          <w:lang w:val="en-GB"/>
        </w:rPr>
        <w:t xml:space="preserve"> </w:t>
      </w:r>
      <w:proofErr w:type="spellStart"/>
      <w:r w:rsidR="00E32E39" w:rsidRPr="00E83E0C">
        <w:rPr>
          <w:lang w:val="en-GB"/>
        </w:rPr>
        <w:t>Đukanović</w:t>
      </w:r>
      <w:proofErr w:type="spellEnd"/>
      <w:r w:rsidR="00A84AB9" w:rsidRPr="00E83E0C">
        <w:rPr>
          <w:lang w:val="en-GB"/>
        </w:rPr>
        <w:t xml:space="preserve"> </w:t>
      </w:r>
      <w:r w:rsidR="002D7961" w:rsidRPr="00E83E0C">
        <w:rPr>
          <w:lang w:val="en-GB"/>
        </w:rPr>
        <w:t>raises issues of th</w:t>
      </w:r>
      <w:r w:rsidR="002D7961" w:rsidRPr="00A84AB9">
        <w:rPr>
          <w:lang w:val="en-GB"/>
        </w:rPr>
        <w:t xml:space="preserve">e burden of proof. In this regard, the Panel refers to the approach of the </w:t>
      </w:r>
      <w:r w:rsidR="002D7961" w:rsidRPr="00A84AB9">
        <w:rPr>
          <w:color w:val="000000"/>
        </w:rPr>
        <w:t>European Court on Human Rights as well as of the United Nations Human Rights Committee (HRC) on the matter</w:t>
      </w:r>
      <w:r w:rsidR="002D7961" w:rsidRPr="00A84AB9">
        <w:rPr>
          <w:lang w:val="en-GB"/>
        </w:rPr>
        <w:t>. The general rule is that it is for the party who asserts a proposition of fact to prove it, but that this is not a rigid rule.</w:t>
      </w:r>
    </w:p>
    <w:p w:rsidR="000A6899" w:rsidRPr="002D7961" w:rsidRDefault="000A6899" w:rsidP="002D7961">
      <w:pPr>
        <w:tabs>
          <w:tab w:val="left" w:pos="360"/>
        </w:tabs>
        <w:suppressAutoHyphens/>
        <w:autoSpaceDE w:val="0"/>
        <w:ind w:left="360"/>
        <w:jc w:val="both"/>
        <w:rPr>
          <w:lang w:val="en-GB"/>
        </w:rPr>
      </w:pPr>
    </w:p>
    <w:p w:rsidR="00696442" w:rsidRPr="0080489E" w:rsidRDefault="002D7961" w:rsidP="00CA244F">
      <w:pPr>
        <w:numPr>
          <w:ilvl w:val="0"/>
          <w:numId w:val="6"/>
        </w:numPr>
        <w:suppressAutoHyphens/>
        <w:autoSpaceDE w:val="0"/>
        <w:jc w:val="both"/>
        <w:rPr>
          <w:b/>
          <w:color w:val="0000CC"/>
          <w:lang w:val="en-GB"/>
        </w:rPr>
      </w:pPr>
      <w:bookmarkStart w:id="13" w:name="_Ref342296805"/>
      <w:r w:rsidRPr="00A5537A">
        <w:rPr>
          <w:lang w:val="en-GB"/>
        </w:rPr>
        <w:t xml:space="preserve">Following this general rule, at the admissibility stage an applicant must present facts, which are supportive of the allegations of the State’s responsibility, that is, to establish a </w:t>
      </w:r>
      <w:r w:rsidRPr="00A5537A">
        <w:rPr>
          <w:i/>
          <w:lang w:val="en-GB"/>
        </w:rPr>
        <w:t>prima facie</w:t>
      </w:r>
      <w:r w:rsidRPr="00A5537A">
        <w:rPr>
          <w:lang w:val="en-GB"/>
        </w:rPr>
        <w:t xml:space="preserve"> case against the authorities (see, </w:t>
      </w:r>
      <w:r w:rsidRPr="00A5537A">
        <w:rPr>
          <w:i/>
          <w:lang w:val="en-GB"/>
        </w:rPr>
        <w:t>mutatis mutandis</w:t>
      </w:r>
      <w:r w:rsidRPr="00A5537A">
        <w:rPr>
          <w:lang w:val="en-GB"/>
        </w:rPr>
        <w:t xml:space="preserve">, </w:t>
      </w:r>
      <w:proofErr w:type="spellStart"/>
      <w:r w:rsidRPr="00A5537A">
        <w:rPr>
          <w:lang w:val="en-GB"/>
        </w:rPr>
        <w:t>ECtHR</w:t>
      </w:r>
      <w:proofErr w:type="spellEnd"/>
      <w:r w:rsidRPr="00A5537A">
        <w:rPr>
          <w:lang w:val="en-GB"/>
        </w:rPr>
        <w:t xml:space="preserve">, </w:t>
      </w:r>
      <w:proofErr w:type="spellStart"/>
      <w:r w:rsidRPr="00A5537A">
        <w:rPr>
          <w:i/>
          <w:iCs/>
        </w:rPr>
        <w:t>Artico</w:t>
      </w:r>
      <w:proofErr w:type="spellEnd"/>
      <w:r w:rsidRPr="00A5537A">
        <w:rPr>
          <w:i/>
          <w:iCs/>
        </w:rPr>
        <w:t xml:space="preserve"> v. Italy</w:t>
      </w:r>
      <w:r w:rsidRPr="00A5537A">
        <w:t xml:space="preserve">, no. 6694/74, judgment of 13 May 1980, §§ 29-30, Series A no. 37; </w:t>
      </w:r>
      <w:proofErr w:type="spellStart"/>
      <w:r w:rsidRPr="00A5537A">
        <w:t>ECtHR</w:t>
      </w:r>
      <w:proofErr w:type="spellEnd"/>
      <w:r w:rsidRPr="00A5537A">
        <w:t xml:space="preserve">, </w:t>
      </w:r>
      <w:proofErr w:type="spellStart"/>
      <w:r w:rsidRPr="00A5537A">
        <w:rPr>
          <w:i/>
        </w:rPr>
        <w:t>Toğcu</w:t>
      </w:r>
      <w:proofErr w:type="spellEnd"/>
      <w:r w:rsidRPr="00A5537A">
        <w:rPr>
          <w:i/>
        </w:rPr>
        <w:t xml:space="preserve"> v. Turkey</w:t>
      </w:r>
      <w:r w:rsidRPr="00A5537A">
        <w:t xml:space="preserve">, no. 27601/95, judgment of 31 May 2005, § 95). However, the European Court further holds that </w:t>
      </w:r>
      <w:r w:rsidRPr="00A5537A">
        <w:rPr>
          <w:lang w:val="en-GB"/>
        </w:rPr>
        <w:t xml:space="preserve">“... </w:t>
      </w:r>
      <w:r w:rsidRPr="00A5537A">
        <w:t xml:space="preserve">where the events in issue lie wholly, or in large part, within the exclusive knowledge of the authorities … The burden of proof may then be </w:t>
      </w:r>
      <w:r w:rsidRPr="00C91DB9">
        <w:t>regarded as resting on the authorities to provide a satisfactory and convincing explanation” (</w:t>
      </w:r>
      <w:r w:rsidRPr="00C91DB9">
        <w:rPr>
          <w:lang w:val="en-GB"/>
        </w:rPr>
        <w:t xml:space="preserve">see </w:t>
      </w:r>
      <w:proofErr w:type="spellStart"/>
      <w:r w:rsidRPr="00C91DB9">
        <w:rPr>
          <w:lang w:val="en-GB"/>
        </w:rPr>
        <w:t>ECtHR</w:t>
      </w:r>
      <w:proofErr w:type="spellEnd"/>
      <w:r w:rsidRPr="00C91DB9">
        <w:rPr>
          <w:lang w:val="en-GB"/>
        </w:rPr>
        <w:t xml:space="preserve"> [GC], </w:t>
      </w:r>
      <w:proofErr w:type="spellStart"/>
      <w:r w:rsidRPr="00C91DB9">
        <w:rPr>
          <w:i/>
          <w:iCs/>
        </w:rPr>
        <w:t>Varnava</w:t>
      </w:r>
      <w:proofErr w:type="spellEnd"/>
      <w:r w:rsidRPr="00C91DB9">
        <w:rPr>
          <w:i/>
          <w:iCs/>
        </w:rPr>
        <w:t xml:space="preserve"> and Others v Turkey</w:t>
      </w:r>
      <w:r w:rsidRPr="00C91DB9">
        <w:rPr>
          <w:iCs/>
        </w:rPr>
        <w:t>,</w:t>
      </w:r>
      <w:r w:rsidRPr="00C91DB9">
        <w:rPr>
          <w:i/>
          <w:iCs/>
        </w:rPr>
        <w:t xml:space="preserve"> </w:t>
      </w:r>
      <w:r w:rsidRPr="00C91DB9">
        <w:t xml:space="preserve">cited above in § </w:t>
      </w:r>
      <w:fldSimple w:instr=" REF _Ref346123885 \r \h  \* MERGEFORMAT ">
        <w:r w:rsidR="00953FF0">
          <w:t>51</w:t>
        </w:r>
      </w:fldSimple>
      <w:r w:rsidRPr="00C91DB9">
        <w:t>, at §§ 183-184).</w:t>
      </w:r>
      <w:bookmarkEnd w:id="13"/>
    </w:p>
    <w:p w:rsidR="0012508E" w:rsidRPr="0080489E" w:rsidRDefault="0012508E" w:rsidP="00EC64DD">
      <w:pPr>
        <w:tabs>
          <w:tab w:val="left" w:pos="360"/>
        </w:tabs>
        <w:suppressAutoHyphens/>
        <w:autoSpaceDE w:val="0"/>
        <w:ind w:left="360" w:hanging="360"/>
        <w:jc w:val="both"/>
        <w:rPr>
          <w:b/>
          <w:color w:val="0000CC"/>
          <w:lang w:val="en-GB"/>
        </w:rPr>
      </w:pPr>
    </w:p>
    <w:p w:rsidR="00F96434" w:rsidRPr="0080489E" w:rsidRDefault="002D7961" w:rsidP="00CA244F">
      <w:pPr>
        <w:numPr>
          <w:ilvl w:val="0"/>
          <w:numId w:val="6"/>
        </w:numPr>
        <w:suppressAutoHyphens/>
        <w:autoSpaceDE w:val="0"/>
        <w:jc w:val="both"/>
        <w:rPr>
          <w:lang w:val="en-GB"/>
        </w:rPr>
      </w:pPr>
      <w:r w:rsidRPr="00C91DB9">
        <w:rPr>
          <w:lang w:val="en-GB"/>
        </w:rPr>
        <w:t xml:space="preserve">The European Court also states that “... </w:t>
      </w:r>
      <w:r w:rsidRPr="00C91DB9">
        <w:t>it is for the Government either to argue conclusively why the documents in question cannot serve to corroborate the allegations made by the applicants</w:t>
      </w:r>
      <w:r w:rsidRPr="00A5537A">
        <w:t xml:space="preserve">, or to provide a satisfactory and convincing explanation of how the events in question occurred, failing which an issue under Article 2 and/or Article 3 of the Convention will arise” (see </w:t>
      </w:r>
      <w:proofErr w:type="spellStart"/>
      <w:r w:rsidRPr="00A5537A">
        <w:t>ECtHR</w:t>
      </w:r>
      <w:proofErr w:type="spellEnd"/>
      <w:r w:rsidRPr="00A5537A">
        <w:t xml:space="preserve">, </w:t>
      </w:r>
      <w:proofErr w:type="spellStart"/>
      <w:r w:rsidRPr="00A5537A">
        <w:rPr>
          <w:i/>
          <w:iCs/>
        </w:rPr>
        <w:t>Akkum</w:t>
      </w:r>
      <w:proofErr w:type="spellEnd"/>
      <w:r w:rsidRPr="00A5537A">
        <w:rPr>
          <w:i/>
          <w:iCs/>
        </w:rPr>
        <w:t xml:space="preserve"> and Others v. Turkey</w:t>
      </w:r>
      <w:r w:rsidRPr="00A5537A">
        <w:t>, no. 21894/93, judgment of 24 June 2005, § 211, ECHR 2005-II (extracts)). The Court adds that “… [</w:t>
      </w:r>
      <w:proofErr w:type="spellStart"/>
      <w:r w:rsidRPr="00A5537A">
        <w:t>i</w:t>
      </w:r>
      <w:proofErr w:type="spellEnd"/>
      <w:r w:rsidRPr="00A5537A">
        <w:t>]f they [the authorities] then fail to disclose crucial documents to enable the Court to establish the facts or otherwise provide a satisfactory and convincing explanation, strong inferences may be drawn” (</w:t>
      </w:r>
      <w:r w:rsidRPr="00A5537A">
        <w:rPr>
          <w:lang w:val="en-GB"/>
        </w:rPr>
        <w:t xml:space="preserve">see </w:t>
      </w:r>
      <w:proofErr w:type="spellStart"/>
      <w:r w:rsidRPr="00A5537A">
        <w:rPr>
          <w:lang w:val="en-GB"/>
        </w:rPr>
        <w:t>ECtHR</w:t>
      </w:r>
      <w:proofErr w:type="spellEnd"/>
      <w:r w:rsidRPr="00A5537A">
        <w:rPr>
          <w:lang w:val="en-GB"/>
        </w:rPr>
        <w:t xml:space="preserve">, </w:t>
      </w:r>
      <w:proofErr w:type="spellStart"/>
      <w:r w:rsidRPr="00A5537A">
        <w:rPr>
          <w:i/>
          <w:iCs/>
        </w:rPr>
        <w:t>Varnava</w:t>
      </w:r>
      <w:proofErr w:type="spellEnd"/>
      <w:r w:rsidRPr="00A5537A">
        <w:rPr>
          <w:i/>
          <w:iCs/>
        </w:rPr>
        <w:t xml:space="preserve"> and Others v Turkey</w:t>
      </w:r>
      <w:r>
        <w:rPr>
          <w:iCs/>
        </w:rPr>
        <w:t xml:space="preserve"> [GC],</w:t>
      </w:r>
      <w:r w:rsidRPr="00A5537A">
        <w:rPr>
          <w:i/>
          <w:iCs/>
        </w:rPr>
        <w:t xml:space="preserve"> </w:t>
      </w:r>
      <w:r w:rsidRPr="00A5537A">
        <w:t xml:space="preserve">cited </w:t>
      </w:r>
      <w:r w:rsidR="007E7938" w:rsidRPr="00A5537A">
        <w:rPr>
          <w:color w:val="000000"/>
        </w:rPr>
        <w:t>§</w:t>
      </w:r>
      <w:r w:rsidR="007E7938">
        <w:rPr>
          <w:color w:val="000000"/>
        </w:rPr>
        <w:t xml:space="preserve"> </w:t>
      </w:r>
      <w:r w:rsidR="000414F6">
        <w:rPr>
          <w:color w:val="000000"/>
        </w:rPr>
        <w:t>51</w:t>
      </w:r>
      <w:r w:rsidR="007E7938">
        <w:rPr>
          <w:color w:val="000000"/>
        </w:rPr>
        <w:t xml:space="preserve"> </w:t>
      </w:r>
      <w:r w:rsidRPr="00A5537A">
        <w:t>above, at § 184;</w:t>
      </w:r>
      <w:r w:rsidRPr="00A5537A">
        <w:rPr>
          <w:lang w:val="en-GB"/>
        </w:rPr>
        <w:t xml:space="preserve"> see also</w:t>
      </w:r>
      <w:r w:rsidRPr="00A5537A">
        <w:t>, HRC,</w:t>
      </w:r>
      <w:r w:rsidRPr="00A5537A">
        <w:rPr>
          <w:i/>
        </w:rPr>
        <w:t xml:space="preserve"> </w:t>
      </w:r>
      <w:proofErr w:type="spellStart"/>
      <w:r w:rsidRPr="00A5537A">
        <w:rPr>
          <w:i/>
        </w:rPr>
        <w:t>Benaniza</w:t>
      </w:r>
      <w:proofErr w:type="spellEnd"/>
      <w:r w:rsidRPr="00A5537A">
        <w:rPr>
          <w:i/>
        </w:rPr>
        <w:t xml:space="preserve"> v </w:t>
      </w:r>
      <w:r w:rsidRPr="00A5537A">
        <w:rPr>
          <w:i/>
          <w:lang w:val="en-GB"/>
        </w:rPr>
        <w:t>Algeria,</w:t>
      </w:r>
      <w:r w:rsidRPr="00A5537A">
        <w:rPr>
          <w:lang w:val="en-GB"/>
        </w:rPr>
        <w:t xml:space="preserve"> Views</w:t>
      </w:r>
      <w:r w:rsidRPr="00A5537A">
        <w:t xml:space="preserve"> of 26 July 2010, § 9.4, CCPR/C/99/D/1588/2007; HRC,</w:t>
      </w:r>
      <w:r w:rsidRPr="00A5537A">
        <w:rPr>
          <w:i/>
        </w:rPr>
        <w:t xml:space="preserve"> </w:t>
      </w:r>
      <w:proofErr w:type="spellStart"/>
      <w:r w:rsidRPr="00A5537A">
        <w:rPr>
          <w:i/>
        </w:rPr>
        <w:t>Bashasha</w:t>
      </w:r>
      <w:proofErr w:type="spellEnd"/>
      <w:r w:rsidRPr="00A5537A">
        <w:rPr>
          <w:i/>
          <w:color w:val="000000"/>
        </w:rPr>
        <w:t xml:space="preserve"> v. Libyan Arab Jamahiriya</w:t>
      </w:r>
      <w:r w:rsidRPr="00A5537A">
        <w:rPr>
          <w:color w:val="000000"/>
        </w:rPr>
        <w:t>, Views of 20 October 2010, § 7.2, CCPR/C/100/D/1776/2008).</w:t>
      </w:r>
    </w:p>
    <w:p w:rsidR="003261AD" w:rsidRPr="0080489E" w:rsidRDefault="003261AD" w:rsidP="00EC64DD">
      <w:pPr>
        <w:tabs>
          <w:tab w:val="left" w:pos="360"/>
        </w:tabs>
        <w:suppressAutoHyphens/>
        <w:autoSpaceDE w:val="0"/>
        <w:ind w:left="360" w:hanging="360"/>
        <w:jc w:val="both"/>
        <w:rPr>
          <w:lang w:val="en-GB"/>
        </w:rPr>
      </w:pPr>
    </w:p>
    <w:p w:rsidR="0022364D" w:rsidRPr="0080489E" w:rsidRDefault="002B55B1" w:rsidP="00CA244F">
      <w:pPr>
        <w:numPr>
          <w:ilvl w:val="0"/>
          <w:numId w:val="6"/>
        </w:numPr>
        <w:suppressAutoHyphens/>
        <w:autoSpaceDE w:val="0"/>
        <w:jc w:val="both"/>
        <w:rPr>
          <w:lang w:val="en-GB"/>
        </w:rPr>
      </w:pPr>
      <w:r w:rsidRPr="00A5537A">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A5537A">
        <w:rPr>
          <w:color w:val="000000"/>
          <w:lang w:val="en-GB"/>
        </w:rPr>
        <w:t>strong</w:t>
      </w:r>
      <w:r w:rsidRPr="00A5537A">
        <w:rPr>
          <w:lang w:val="en-GB"/>
        </w:rPr>
        <w:t xml:space="preserve"> inferences” may be drawn from lack of documentation</w:t>
      </w:r>
      <w:r w:rsidRPr="00A5537A">
        <w:t xml:space="preserve"> </w:t>
      </w:r>
      <w:r w:rsidRPr="00A5537A">
        <w:rPr>
          <w:lang w:val="en-GB"/>
        </w:rPr>
        <w:t>is applicable.</w:t>
      </w:r>
    </w:p>
    <w:p w:rsidR="00696442" w:rsidRPr="0080489E" w:rsidRDefault="00696442" w:rsidP="00EC64DD">
      <w:pPr>
        <w:tabs>
          <w:tab w:val="left" w:pos="360"/>
        </w:tabs>
        <w:suppressAutoHyphens/>
        <w:autoSpaceDE w:val="0"/>
        <w:ind w:left="360" w:hanging="360"/>
        <w:jc w:val="both"/>
        <w:rPr>
          <w:lang w:val="en-GB"/>
        </w:rPr>
      </w:pPr>
    </w:p>
    <w:p w:rsidR="0055213A" w:rsidRPr="0080489E" w:rsidRDefault="002B55B1" w:rsidP="00CA244F">
      <w:pPr>
        <w:numPr>
          <w:ilvl w:val="0"/>
          <w:numId w:val="6"/>
        </w:numPr>
        <w:suppressAutoHyphens/>
        <w:autoSpaceDE w:val="0"/>
        <w:jc w:val="both"/>
        <w:rPr>
          <w:i/>
          <w:color w:val="000000"/>
          <w:lang w:val="en-GB"/>
        </w:rPr>
      </w:pPr>
      <w:bookmarkStart w:id="14" w:name="_Ref348512105"/>
      <w:r w:rsidRPr="00A5537A">
        <w:rPr>
          <w:color w:val="000000"/>
        </w:rPr>
        <w:t>Second, the Panel notes that the positive obligation to investigate disappearances is widely accepted in international human rights law since at least the case of the Inter-American Court of Human Rights (</w:t>
      </w:r>
      <w:proofErr w:type="spellStart"/>
      <w:r w:rsidRPr="00A5537A">
        <w:rPr>
          <w:color w:val="000000"/>
        </w:rPr>
        <w:t>IACtHR</w:t>
      </w:r>
      <w:proofErr w:type="spellEnd"/>
      <w:r w:rsidRPr="00A5537A">
        <w:rPr>
          <w:color w:val="000000"/>
        </w:rPr>
        <w:t xml:space="preserve">) </w:t>
      </w:r>
      <w:proofErr w:type="spellStart"/>
      <w:r w:rsidRPr="00A5537A">
        <w:rPr>
          <w:i/>
          <w:color w:val="000000"/>
        </w:rPr>
        <w:t>Velásquez-Rodríguez</w:t>
      </w:r>
      <w:proofErr w:type="spellEnd"/>
      <w:r w:rsidRPr="00A5537A">
        <w:rPr>
          <w:i/>
          <w:color w:val="000000"/>
        </w:rPr>
        <w:t xml:space="preserve"> </w:t>
      </w:r>
      <w:r w:rsidRPr="00A5537A">
        <w:rPr>
          <w:color w:val="000000"/>
        </w:rPr>
        <w:t xml:space="preserve">(see </w:t>
      </w:r>
      <w:proofErr w:type="spellStart"/>
      <w:r w:rsidRPr="00A5537A">
        <w:rPr>
          <w:color w:val="000000"/>
        </w:rPr>
        <w:t>IACtHR</w:t>
      </w:r>
      <w:proofErr w:type="spellEnd"/>
      <w:r w:rsidRPr="00A5537A">
        <w:rPr>
          <w:color w:val="000000"/>
        </w:rPr>
        <w:t xml:space="preserve">, </w:t>
      </w:r>
      <w:proofErr w:type="spellStart"/>
      <w:r w:rsidRPr="00A5537A">
        <w:rPr>
          <w:i/>
          <w:color w:val="000000"/>
        </w:rPr>
        <w:t>Velásquez-Rodríguez</w:t>
      </w:r>
      <w:proofErr w:type="spellEnd"/>
      <w:r w:rsidRPr="00A5537A">
        <w:rPr>
          <w:i/>
          <w:color w:val="000000"/>
        </w:rPr>
        <w:t xml:space="preserve"> v. Honduras</w:t>
      </w:r>
      <w:r w:rsidRPr="00A5537A">
        <w:rPr>
          <w:color w:val="000000"/>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Pr="00A5537A">
        <w:rPr>
          <w:lang w:val="en-GB"/>
        </w:rPr>
        <w:t>effective</w:t>
      </w:r>
      <w:r w:rsidRPr="00A5537A">
        <w:rPr>
          <w:color w:val="000000"/>
        </w:rPr>
        <w:t xml:space="preserve"> remedy) of the ICCPR</w:t>
      </w:r>
      <w:r w:rsidRPr="00A5537A">
        <w:rPr>
          <w:lang w:val="en-GB"/>
        </w:rPr>
        <w:t xml:space="preserve"> </w:t>
      </w:r>
      <w:r w:rsidRPr="00A5537A">
        <w:rPr>
          <w:color w:val="000000"/>
        </w:rPr>
        <w:t xml:space="preserve">(see HRC, General Comment No. 6, 30 April 1982, § 4; HRC, General Comment No. 31, 26 May 2004, §§ 8 and 18, CCPR/C/21/Rev.1/Add. 13; see also, among others, HRC, </w:t>
      </w:r>
      <w:r w:rsidRPr="00A5537A">
        <w:rPr>
          <w:i/>
          <w:color w:val="000000"/>
        </w:rPr>
        <w:t xml:space="preserve">Mohamed El </w:t>
      </w:r>
      <w:proofErr w:type="spellStart"/>
      <w:r w:rsidRPr="00A5537A">
        <w:rPr>
          <w:i/>
          <w:color w:val="000000"/>
        </w:rPr>
        <w:t>Awani</w:t>
      </w:r>
      <w:proofErr w:type="spellEnd"/>
      <w:r w:rsidRPr="00A5537A">
        <w:rPr>
          <w:i/>
          <w:color w:val="000000"/>
        </w:rPr>
        <w:t>, v. Libyan Arab Jamahiriya</w:t>
      </w:r>
      <w:r w:rsidRPr="00A5537A">
        <w:rPr>
          <w:color w:val="000000"/>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4"/>
      <w:r w:rsidR="0055213A" w:rsidRPr="0080489E">
        <w:rPr>
          <w:color w:val="000000"/>
          <w:lang w:val="en-GB"/>
        </w:rPr>
        <w:t xml:space="preserve">  </w:t>
      </w:r>
    </w:p>
    <w:p w:rsidR="0055213A" w:rsidRPr="0080489E" w:rsidRDefault="0055213A" w:rsidP="00EC64DD">
      <w:pPr>
        <w:pStyle w:val="ListParagraph"/>
        <w:tabs>
          <w:tab w:val="left" w:pos="360"/>
        </w:tabs>
        <w:ind w:left="360" w:hanging="360"/>
        <w:jc w:val="both"/>
        <w:rPr>
          <w:color w:val="000000"/>
          <w:lang w:val="en-GB" w:eastAsia="en-US"/>
        </w:rPr>
      </w:pPr>
    </w:p>
    <w:p w:rsidR="0055213A" w:rsidRPr="0080489E" w:rsidRDefault="002B55B1" w:rsidP="00CA244F">
      <w:pPr>
        <w:numPr>
          <w:ilvl w:val="0"/>
          <w:numId w:val="6"/>
        </w:numPr>
        <w:suppressAutoHyphens/>
        <w:autoSpaceDE w:val="0"/>
        <w:jc w:val="both"/>
        <w:rPr>
          <w:color w:val="000000"/>
          <w:lang w:val="en-GB"/>
        </w:rPr>
      </w:pPr>
      <w:bookmarkStart w:id="15" w:name="_Ref347561805"/>
      <w:r w:rsidRPr="00A5537A">
        <w:rPr>
          <w:color w:val="000000"/>
        </w:rPr>
        <w:t xml:space="preserve">In order to address the complainant’s allegations, the Panel refers, in particular, to the well-established case law of the European Court on Human Rights on the procedural obligation under Article 2 of the ECHR. The Court has held that “[The] obligation to protect the right to life </w:t>
      </w:r>
      <w:r w:rsidRPr="00A5537A">
        <w:rPr>
          <w:lang w:val="en-GB"/>
        </w:rPr>
        <w:t>under</w:t>
      </w:r>
      <w:r w:rsidRPr="00A5537A">
        <w:rPr>
          <w:color w:val="000000"/>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A5537A">
        <w:rPr>
          <w:i/>
          <w:color w:val="000000"/>
        </w:rPr>
        <w:t>mutatis mutandis</w:t>
      </w:r>
      <w:r w:rsidRPr="00A5537A">
        <w:rPr>
          <w:color w:val="000000"/>
        </w:rPr>
        <w:t xml:space="preserve">, </w:t>
      </w:r>
      <w:proofErr w:type="spellStart"/>
      <w:r w:rsidRPr="00A5537A">
        <w:rPr>
          <w:color w:val="000000"/>
        </w:rPr>
        <w:t>ECtHR</w:t>
      </w:r>
      <w:proofErr w:type="spellEnd"/>
      <w:r w:rsidRPr="00A5537A">
        <w:rPr>
          <w:color w:val="000000"/>
        </w:rPr>
        <w:t xml:space="preserve">, </w:t>
      </w:r>
      <w:r w:rsidRPr="00A5537A">
        <w:rPr>
          <w:i/>
          <w:color w:val="000000"/>
        </w:rPr>
        <w:t>McCann and Others v. the United Kingdom</w:t>
      </w:r>
      <w:r w:rsidRPr="00A5537A">
        <w:rPr>
          <w:color w:val="000000"/>
        </w:rPr>
        <w:t xml:space="preserve">, judgment of 27 September 1995, § 161, Series A no. 324; and </w:t>
      </w:r>
      <w:proofErr w:type="spellStart"/>
      <w:r w:rsidRPr="00A5537A">
        <w:rPr>
          <w:color w:val="000000"/>
        </w:rPr>
        <w:t>ECtHR</w:t>
      </w:r>
      <w:proofErr w:type="spellEnd"/>
      <w:r w:rsidRPr="00A5537A">
        <w:rPr>
          <w:color w:val="000000"/>
        </w:rPr>
        <w:t xml:space="preserve">, </w:t>
      </w:r>
      <w:proofErr w:type="spellStart"/>
      <w:r w:rsidRPr="00A5537A">
        <w:rPr>
          <w:i/>
          <w:color w:val="000000"/>
        </w:rPr>
        <w:t>Kaya</w:t>
      </w:r>
      <w:proofErr w:type="spellEnd"/>
      <w:r w:rsidRPr="00A5537A">
        <w:rPr>
          <w:i/>
          <w:color w:val="000000"/>
        </w:rPr>
        <w:t xml:space="preserve"> v. Turkey</w:t>
      </w:r>
      <w:r w:rsidRPr="00A5537A">
        <w:rPr>
          <w:color w:val="000000"/>
        </w:rPr>
        <w:t xml:space="preserve">, judgment of 19 February 1998, § 105, Reports 1998-I; see also </w:t>
      </w:r>
      <w:proofErr w:type="spellStart"/>
      <w:r w:rsidRPr="00A5537A">
        <w:rPr>
          <w:color w:val="000000"/>
        </w:rPr>
        <w:t>ECtHR</w:t>
      </w:r>
      <w:proofErr w:type="spellEnd"/>
      <w:r w:rsidRPr="00A5537A">
        <w:rPr>
          <w:color w:val="000000"/>
        </w:rPr>
        <w:t xml:space="preserve">, </w:t>
      </w:r>
      <w:proofErr w:type="spellStart"/>
      <w:r w:rsidRPr="00A5537A">
        <w:rPr>
          <w:i/>
          <w:color w:val="000000"/>
        </w:rPr>
        <w:t>Jasinskis</w:t>
      </w:r>
      <w:proofErr w:type="spellEnd"/>
      <w:r w:rsidRPr="00A5537A">
        <w:rPr>
          <w:i/>
          <w:color w:val="000000"/>
        </w:rPr>
        <w:t xml:space="preserve"> v. Latvia</w:t>
      </w:r>
      <w:r w:rsidRPr="00A5537A">
        <w:rPr>
          <w:color w:val="000000"/>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A5537A">
        <w:rPr>
          <w:color w:val="000000"/>
        </w:rPr>
        <w:t>ECtHR</w:t>
      </w:r>
      <w:proofErr w:type="spellEnd"/>
      <w:r w:rsidRPr="00A5537A">
        <w:rPr>
          <w:color w:val="000000"/>
        </w:rPr>
        <w:t xml:space="preserve">, </w:t>
      </w:r>
      <w:proofErr w:type="spellStart"/>
      <w:r w:rsidRPr="00A5537A">
        <w:rPr>
          <w:i/>
          <w:color w:val="000000"/>
        </w:rPr>
        <w:t>Kolevi</w:t>
      </w:r>
      <w:proofErr w:type="spellEnd"/>
      <w:r w:rsidRPr="00A5537A">
        <w:rPr>
          <w:i/>
          <w:color w:val="000000"/>
        </w:rPr>
        <w:t xml:space="preserve"> v. Bulgaria</w:t>
      </w:r>
      <w:r w:rsidRPr="00A5537A">
        <w:rPr>
          <w:color w:val="000000"/>
        </w:rPr>
        <w:t>, no. 1108/02, judgment of 5 November 2009, § 191).</w:t>
      </w:r>
      <w:bookmarkEnd w:id="15"/>
    </w:p>
    <w:p w:rsidR="00005EDC" w:rsidRPr="0080489E" w:rsidRDefault="00005EDC" w:rsidP="00EC64DD">
      <w:pPr>
        <w:pStyle w:val="ListParagraph"/>
        <w:tabs>
          <w:tab w:val="left" w:pos="360"/>
        </w:tabs>
        <w:suppressAutoHyphens w:val="0"/>
        <w:ind w:left="360" w:hanging="360"/>
        <w:contextualSpacing/>
        <w:jc w:val="both"/>
        <w:rPr>
          <w:color w:val="000000"/>
          <w:lang w:val="en-GB" w:eastAsia="en-US"/>
        </w:rPr>
      </w:pPr>
    </w:p>
    <w:p w:rsidR="0055213A" w:rsidRPr="0080489E" w:rsidRDefault="002B55B1" w:rsidP="00CA244F">
      <w:pPr>
        <w:numPr>
          <w:ilvl w:val="0"/>
          <w:numId w:val="6"/>
        </w:numPr>
        <w:suppressAutoHyphens/>
        <w:autoSpaceDE w:val="0"/>
        <w:jc w:val="both"/>
        <w:rPr>
          <w:color w:val="000000"/>
          <w:lang w:val="en-GB"/>
        </w:rPr>
      </w:pPr>
      <w:r w:rsidRPr="00A5537A">
        <w:rPr>
          <w:color w:val="000000"/>
        </w:rPr>
        <w:t xml:space="preserve">The European Court has also stated that the procedural obligation to provide some form of effective </w:t>
      </w:r>
      <w:r w:rsidRPr="00A5537A">
        <w:rPr>
          <w:lang w:val="en-GB"/>
        </w:rPr>
        <w:t>official</w:t>
      </w:r>
      <w:r w:rsidRPr="00A5537A">
        <w:rPr>
          <w:color w:val="000000"/>
        </w:rPr>
        <w:t xml:space="preserve"> investigation exists also when an individual has gone missing in life-threatening circumstances and is not confined to cases where it is apparent that the disappearance was caused by an agent of the State (see </w:t>
      </w:r>
      <w:proofErr w:type="spellStart"/>
      <w:r w:rsidRPr="00A5537A">
        <w:rPr>
          <w:color w:val="000000"/>
        </w:rPr>
        <w:t>ECtHR</w:t>
      </w:r>
      <w:proofErr w:type="spellEnd"/>
      <w:r w:rsidRPr="00A5537A">
        <w:rPr>
          <w:color w:val="000000"/>
        </w:rPr>
        <w:t xml:space="preserve"> [GC], </w:t>
      </w:r>
      <w:proofErr w:type="spellStart"/>
      <w:r w:rsidRPr="00A5537A">
        <w:rPr>
          <w:i/>
          <w:color w:val="000000"/>
        </w:rPr>
        <w:t>Varnava</w:t>
      </w:r>
      <w:proofErr w:type="spellEnd"/>
      <w:r w:rsidRPr="00A5537A">
        <w:rPr>
          <w:i/>
          <w:color w:val="000000"/>
        </w:rPr>
        <w:t xml:space="preserve"> and Others v. Turkey</w:t>
      </w:r>
      <w:r w:rsidRPr="00A5537A">
        <w:rPr>
          <w:color w:val="000000"/>
        </w:rPr>
        <w:t>,</w:t>
      </w:r>
      <w:r w:rsidRPr="00A5537A">
        <w:t xml:space="preserve"> </w:t>
      </w:r>
      <w:r w:rsidRPr="00A5537A">
        <w:rPr>
          <w:color w:val="000000"/>
        </w:rPr>
        <w:t xml:space="preserve">cited in § </w:t>
      </w:r>
      <w:fldSimple w:instr=" REF _Ref346123885 \r \h  \* MERGEFORMAT ">
        <w:r w:rsidR="00953FF0" w:rsidRPr="00953FF0">
          <w:rPr>
            <w:color w:val="000000"/>
          </w:rPr>
          <w:t>51</w:t>
        </w:r>
      </w:fldSimple>
      <w:r w:rsidRPr="00A5537A">
        <w:rPr>
          <w:color w:val="000000"/>
        </w:rPr>
        <w:t xml:space="preserve"> above, at § 136).</w:t>
      </w:r>
    </w:p>
    <w:p w:rsidR="0055213A" w:rsidRPr="0080489E" w:rsidRDefault="0055213A" w:rsidP="00EC64DD">
      <w:pPr>
        <w:tabs>
          <w:tab w:val="left" w:pos="360"/>
        </w:tabs>
        <w:ind w:left="360" w:hanging="360"/>
        <w:rPr>
          <w:color w:val="000000"/>
          <w:lang w:val="en-GB"/>
        </w:rPr>
      </w:pPr>
    </w:p>
    <w:p w:rsidR="0055213A" w:rsidRPr="0080489E" w:rsidRDefault="002B55B1" w:rsidP="00CA244F">
      <w:pPr>
        <w:numPr>
          <w:ilvl w:val="0"/>
          <w:numId w:val="6"/>
        </w:numPr>
        <w:suppressAutoHyphens/>
        <w:autoSpaceDE w:val="0"/>
        <w:jc w:val="both"/>
        <w:rPr>
          <w:color w:val="000000"/>
          <w:lang w:val="en-GB"/>
        </w:rPr>
      </w:pPr>
      <w:bookmarkStart w:id="16" w:name="_Ref346723791"/>
      <w:r w:rsidRPr="00A5537A">
        <w:rPr>
          <w:color w:val="000000"/>
        </w:rPr>
        <w:t xml:space="preserve">The authorities must act of their own motion once the matter has come to their attention, and they cannot leave it to the initiative of the next-of-kin either to lodge a formal </w:t>
      </w:r>
      <w:r w:rsidRPr="00A5537A">
        <w:rPr>
          <w:lang w:val="en-GB"/>
        </w:rPr>
        <w:t>complaint</w:t>
      </w:r>
      <w:r w:rsidRPr="00A5537A">
        <w:rPr>
          <w:color w:val="000000"/>
        </w:rPr>
        <w:t xml:space="preserve"> or to take responsibility for the conduct of any investigative procedure (see </w:t>
      </w:r>
      <w:proofErr w:type="spellStart"/>
      <w:r w:rsidRPr="00A5537A">
        <w:rPr>
          <w:color w:val="000000"/>
        </w:rPr>
        <w:t>ECtHR</w:t>
      </w:r>
      <w:proofErr w:type="spellEnd"/>
      <w:r w:rsidRPr="00A5537A">
        <w:rPr>
          <w:color w:val="000000"/>
        </w:rPr>
        <w:t xml:space="preserve">, </w:t>
      </w:r>
      <w:proofErr w:type="spellStart"/>
      <w:r w:rsidRPr="00A5537A">
        <w:rPr>
          <w:i/>
          <w:color w:val="000000"/>
        </w:rPr>
        <w:t>Ahmet</w:t>
      </w:r>
      <w:proofErr w:type="spellEnd"/>
      <w:r w:rsidRPr="00A5537A">
        <w:rPr>
          <w:i/>
          <w:color w:val="000000"/>
        </w:rPr>
        <w:t xml:space="preserve"> </w:t>
      </w:r>
      <w:proofErr w:type="spellStart"/>
      <w:r w:rsidRPr="00A5537A">
        <w:rPr>
          <w:i/>
          <w:color w:val="000000"/>
        </w:rPr>
        <w:t>Özkan</w:t>
      </w:r>
      <w:proofErr w:type="spellEnd"/>
      <w:r w:rsidRPr="00A5537A">
        <w:rPr>
          <w:i/>
          <w:color w:val="000000"/>
        </w:rPr>
        <w:t xml:space="preserve"> and Others v. Turkey</w:t>
      </w:r>
      <w:r w:rsidRPr="00A5537A">
        <w:rPr>
          <w:color w:val="000000"/>
        </w:rPr>
        <w:t xml:space="preserve">, no. 21689/93, judgment of 6 April 2004, § 310; see also </w:t>
      </w:r>
      <w:proofErr w:type="spellStart"/>
      <w:r w:rsidRPr="00A5537A">
        <w:rPr>
          <w:color w:val="000000"/>
        </w:rPr>
        <w:t>ECtHR</w:t>
      </w:r>
      <w:proofErr w:type="spellEnd"/>
      <w:r w:rsidRPr="00A5537A">
        <w:rPr>
          <w:color w:val="000000"/>
        </w:rPr>
        <w:t xml:space="preserve">, </w:t>
      </w:r>
      <w:proofErr w:type="spellStart"/>
      <w:r w:rsidRPr="00A5537A">
        <w:rPr>
          <w:i/>
          <w:color w:val="000000"/>
        </w:rPr>
        <w:t>Isayeva</w:t>
      </w:r>
      <w:proofErr w:type="spellEnd"/>
      <w:r w:rsidRPr="00A5537A">
        <w:rPr>
          <w:i/>
          <w:color w:val="000000"/>
        </w:rPr>
        <w:t xml:space="preserve"> v. Russia</w:t>
      </w:r>
      <w:r w:rsidRPr="00A5537A">
        <w:rPr>
          <w:color w:val="000000"/>
        </w:rPr>
        <w:t>, no. 57950/00, judgment of 24 February 2005, § 210).</w:t>
      </w:r>
      <w:bookmarkEnd w:id="16"/>
      <w:r w:rsidR="0055213A" w:rsidRPr="0080489E">
        <w:rPr>
          <w:color w:val="000000"/>
          <w:lang w:val="en-GB"/>
        </w:rPr>
        <w:t xml:space="preserve"> </w:t>
      </w:r>
    </w:p>
    <w:p w:rsidR="00EE4D62" w:rsidRPr="0080489E" w:rsidRDefault="00EE4D62" w:rsidP="00EC64DD">
      <w:pPr>
        <w:tabs>
          <w:tab w:val="left" w:pos="360"/>
        </w:tabs>
        <w:suppressAutoHyphens/>
        <w:autoSpaceDE w:val="0"/>
        <w:ind w:left="360" w:hanging="360"/>
        <w:jc w:val="both"/>
        <w:rPr>
          <w:lang w:val="en-GB"/>
        </w:rPr>
      </w:pPr>
    </w:p>
    <w:p w:rsidR="0055213A" w:rsidRPr="0080489E" w:rsidRDefault="002B55B1" w:rsidP="00CA244F">
      <w:pPr>
        <w:numPr>
          <w:ilvl w:val="0"/>
          <w:numId w:val="6"/>
        </w:numPr>
        <w:suppressAutoHyphens/>
        <w:autoSpaceDE w:val="0"/>
        <w:jc w:val="both"/>
        <w:rPr>
          <w:color w:val="000000"/>
          <w:lang w:val="en-GB"/>
        </w:rPr>
      </w:pPr>
      <w:bookmarkStart w:id="17" w:name="_Ref346724174"/>
      <w:r w:rsidRPr="00A5537A">
        <w:rPr>
          <w:color w:val="000000"/>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A5537A">
        <w:rPr>
          <w:color w:val="000000"/>
        </w:rPr>
        <w:t>ECtHR</w:t>
      </w:r>
      <w:proofErr w:type="spellEnd"/>
      <w:r w:rsidRPr="00A5537A">
        <w:rPr>
          <w:color w:val="000000"/>
        </w:rPr>
        <w:t xml:space="preserve"> [GC]</w:t>
      </w:r>
      <w:r w:rsidRPr="00A5537A">
        <w:rPr>
          <w:i/>
          <w:color w:val="000000"/>
        </w:rPr>
        <w:t xml:space="preserve">, </w:t>
      </w:r>
      <w:proofErr w:type="spellStart"/>
      <w:r w:rsidRPr="00A5537A">
        <w:rPr>
          <w:i/>
          <w:color w:val="000000"/>
        </w:rPr>
        <w:t>Varnava</w:t>
      </w:r>
      <w:proofErr w:type="spellEnd"/>
      <w:r w:rsidRPr="00A5537A">
        <w:rPr>
          <w:i/>
          <w:color w:val="000000"/>
        </w:rPr>
        <w:t xml:space="preserve"> and Others v. Turkey</w:t>
      </w:r>
      <w:r w:rsidRPr="00A5537A">
        <w:rPr>
          <w:color w:val="000000"/>
        </w:rPr>
        <w:t xml:space="preserve">, cited in § </w:t>
      </w:r>
      <w:fldSimple w:instr=" REF _Ref346123885 \r \h  \* MERGEFORMAT ">
        <w:r w:rsidR="00953FF0" w:rsidRPr="00953FF0">
          <w:rPr>
            <w:color w:val="000000"/>
          </w:rPr>
          <w:t>51</w:t>
        </w:r>
      </w:fldSimple>
      <w:r w:rsidRPr="00A5537A">
        <w:rPr>
          <w:color w:val="000000"/>
        </w:rPr>
        <w:t xml:space="preserve"> above, at § 191; see also </w:t>
      </w:r>
      <w:proofErr w:type="spellStart"/>
      <w:r w:rsidRPr="00A5537A">
        <w:rPr>
          <w:color w:val="000000"/>
        </w:rPr>
        <w:t>ECtHR</w:t>
      </w:r>
      <w:proofErr w:type="spellEnd"/>
      <w:r w:rsidRPr="00A5537A">
        <w:rPr>
          <w:color w:val="000000"/>
        </w:rPr>
        <w:t xml:space="preserve">, </w:t>
      </w:r>
      <w:proofErr w:type="spellStart"/>
      <w:r w:rsidRPr="00A5537A">
        <w:rPr>
          <w:i/>
          <w:color w:val="000000"/>
        </w:rPr>
        <w:t>Palić</w:t>
      </w:r>
      <w:proofErr w:type="spellEnd"/>
      <w:r w:rsidRPr="00A5537A">
        <w:rPr>
          <w:i/>
          <w:color w:val="000000"/>
        </w:rPr>
        <w:t xml:space="preserve"> v. Bosnia and Herzegovina</w:t>
      </w:r>
      <w:r w:rsidRPr="00A5537A">
        <w:rPr>
          <w:color w:val="000000"/>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A5537A">
        <w:rPr>
          <w:color w:val="000000"/>
        </w:rPr>
        <w:t>ECtHR</w:t>
      </w:r>
      <w:proofErr w:type="spellEnd"/>
      <w:r w:rsidRPr="00A5537A">
        <w:rPr>
          <w:color w:val="000000"/>
        </w:rPr>
        <w:t xml:space="preserve">, </w:t>
      </w:r>
      <w:proofErr w:type="spellStart"/>
      <w:r w:rsidRPr="00A5537A">
        <w:rPr>
          <w:i/>
          <w:color w:val="000000"/>
        </w:rPr>
        <w:t>Ahmet</w:t>
      </w:r>
      <w:proofErr w:type="spellEnd"/>
      <w:r w:rsidRPr="00A5537A">
        <w:rPr>
          <w:i/>
          <w:color w:val="000000"/>
        </w:rPr>
        <w:t xml:space="preserve"> </w:t>
      </w:r>
      <w:proofErr w:type="spellStart"/>
      <w:r w:rsidRPr="00A5537A">
        <w:rPr>
          <w:i/>
          <w:color w:val="000000"/>
        </w:rPr>
        <w:t>Özkan</w:t>
      </w:r>
      <w:proofErr w:type="spellEnd"/>
      <w:r w:rsidRPr="00A5537A">
        <w:rPr>
          <w:i/>
          <w:color w:val="000000"/>
        </w:rPr>
        <w:t xml:space="preserve"> and Others v. Turkey</w:t>
      </w:r>
      <w:r w:rsidRPr="00A5537A">
        <w:rPr>
          <w:color w:val="000000"/>
        </w:rPr>
        <w:t xml:space="preserve">, cited in § </w:t>
      </w:r>
      <w:fldSimple w:instr=" REF _Ref346723791 \r \h  \* MERGEFORMAT ">
        <w:r w:rsidR="00953FF0" w:rsidRPr="00953FF0">
          <w:rPr>
            <w:color w:val="000000"/>
          </w:rPr>
          <w:t>69</w:t>
        </w:r>
      </w:fldSimple>
      <w:r w:rsidRPr="00A5537A">
        <w:rPr>
          <w:color w:val="000000"/>
        </w:rPr>
        <w:t xml:space="preserve"> above, at § 312; and</w:t>
      </w:r>
      <w:r w:rsidRPr="00A5537A">
        <w:rPr>
          <w:i/>
          <w:color w:val="000000"/>
        </w:rPr>
        <w:t xml:space="preserve"> </w:t>
      </w:r>
      <w:proofErr w:type="spellStart"/>
      <w:r w:rsidRPr="00A5537A">
        <w:rPr>
          <w:i/>
          <w:color w:val="000000"/>
        </w:rPr>
        <w:t>Isayeva</w:t>
      </w:r>
      <w:proofErr w:type="spellEnd"/>
      <w:r w:rsidRPr="00A5537A">
        <w:rPr>
          <w:i/>
          <w:color w:val="000000"/>
        </w:rPr>
        <w:t xml:space="preserve"> v. Russia</w:t>
      </w:r>
      <w:r w:rsidRPr="00A5537A">
        <w:rPr>
          <w:color w:val="000000"/>
        </w:rPr>
        <w:t xml:space="preserve">, cited in § </w:t>
      </w:r>
      <w:fldSimple w:instr=" REF _Ref346723791 \r \h  \* MERGEFORMAT ">
        <w:r w:rsidR="00953FF0" w:rsidRPr="00953FF0">
          <w:rPr>
            <w:color w:val="000000"/>
          </w:rPr>
          <w:t>69</w:t>
        </w:r>
      </w:fldSimple>
      <w:r w:rsidRPr="00A5537A">
        <w:rPr>
          <w:color w:val="000000"/>
        </w:rPr>
        <w:t xml:space="preserve"> above, at § 212).</w:t>
      </w:r>
      <w:bookmarkEnd w:id="17"/>
      <w:r w:rsidR="0055213A" w:rsidRPr="0080489E">
        <w:rPr>
          <w:color w:val="000000"/>
          <w:lang w:val="en-GB"/>
        </w:rPr>
        <w:t xml:space="preserve"> </w:t>
      </w:r>
    </w:p>
    <w:p w:rsidR="00EE4D62" w:rsidRPr="0080489E" w:rsidRDefault="00EE4D62" w:rsidP="00EC64DD">
      <w:pPr>
        <w:tabs>
          <w:tab w:val="left" w:pos="360"/>
        </w:tabs>
        <w:suppressAutoHyphens/>
        <w:autoSpaceDE w:val="0"/>
        <w:ind w:left="360" w:hanging="360"/>
        <w:jc w:val="both"/>
        <w:rPr>
          <w:lang w:val="en-GB"/>
        </w:rPr>
      </w:pPr>
    </w:p>
    <w:p w:rsidR="00EE4D62" w:rsidRPr="0080489E" w:rsidRDefault="002B55B1" w:rsidP="00CA244F">
      <w:pPr>
        <w:numPr>
          <w:ilvl w:val="0"/>
          <w:numId w:val="6"/>
        </w:numPr>
        <w:suppressAutoHyphens/>
        <w:autoSpaceDE w:val="0"/>
        <w:jc w:val="both"/>
        <w:rPr>
          <w:lang w:val="en-GB"/>
        </w:rPr>
      </w:pPr>
      <w:r w:rsidRPr="00A5537A">
        <w:rPr>
          <w:color w:val="000000"/>
        </w:rPr>
        <w:t xml:space="preserve">In particular, the </w:t>
      </w:r>
      <w:r w:rsidRPr="00A5537A">
        <w:t>investigation’s conclusion must be based on thorough, objective and impartial analysis of all relevant elements. Failing</w:t>
      </w:r>
      <w:r w:rsidRPr="00A5537A">
        <w:rPr>
          <w:color w:val="000000"/>
        </w:rPr>
        <w:t xml:space="preserve"> to follow an obvious line of enquiry undermines to a decisive extent the investigation’s ability to establish the circumstances of the case and the identity of those responsible (see </w:t>
      </w:r>
      <w:proofErr w:type="spellStart"/>
      <w:r w:rsidRPr="00A5537A">
        <w:rPr>
          <w:color w:val="000000"/>
        </w:rPr>
        <w:t>ECtHR</w:t>
      </w:r>
      <w:proofErr w:type="spellEnd"/>
      <w:r w:rsidRPr="00A5537A">
        <w:rPr>
          <w:color w:val="000000"/>
        </w:rPr>
        <w:t xml:space="preserve">, </w:t>
      </w:r>
      <w:proofErr w:type="spellStart"/>
      <w:r w:rsidRPr="00A5537A">
        <w:rPr>
          <w:i/>
          <w:color w:val="000000"/>
        </w:rPr>
        <w:t>Kolevi</w:t>
      </w:r>
      <w:proofErr w:type="spellEnd"/>
      <w:r w:rsidRPr="00A5537A">
        <w:rPr>
          <w:i/>
          <w:color w:val="000000"/>
        </w:rPr>
        <w:t xml:space="preserve"> v. Bulgaria</w:t>
      </w:r>
      <w:r w:rsidRPr="00A5537A">
        <w:rPr>
          <w:color w:val="000000"/>
        </w:rPr>
        <w:t xml:space="preserve">, cited in § </w:t>
      </w:r>
      <w:fldSimple w:instr=" REF _Ref347561805 \r \h  \* MERGEFORMAT ">
        <w:r w:rsidR="00953FF0" w:rsidRPr="00953FF0">
          <w:rPr>
            <w:color w:val="000000"/>
          </w:rPr>
          <w:t>67</w:t>
        </w:r>
      </w:fldSimple>
      <w:r w:rsidRPr="00A5537A">
        <w:rPr>
          <w:color w:val="000000"/>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w:t>
      </w:r>
      <w:proofErr w:type="spellStart"/>
      <w:r w:rsidRPr="00A5537A">
        <w:rPr>
          <w:color w:val="000000"/>
        </w:rPr>
        <w:t>ECtHR</w:t>
      </w:r>
      <w:proofErr w:type="spellEnd"/>
      <w:r w:rsidRPr="00A5537A">
        <w:rPr>
          <w:color w:val="000000"/>
        </w:rPr>
        <w:t xml:space="preserve">, </w:t>
      </w:r>
      <w:proofErr w:type="spellStart"/>
      <w:r w:rsidRPr="00A5537A">
        <w:rPr>
          <w:i/>
          <w:color w:val="000000"/>
        </w:rPr>
        <w:t>Velcea</w:t>
      </w:r>
      <w:proofErr w:type="spellEnd"/>
      <w:r w:rsidRPr="00A5537A">
        <w:rPr>
          <w:i/>
          <w:color w:val="000000"/>
        </w:rPr>
        <w:t xml:space="preserve"> and </w:t>
      </w:r>
      <w:proofErr w:type="spellStart"/>
      <w:r w:rsidRPr="00A5537A">
        <w:rPr>
          <w:i/>
          <w:color w:val="000000"/>
        </w:rPr>
        <w:t>Maz</w:t>
      </w:r>
      <w:r w:rsidRPr="00A5537A">
        <w:rPr>
          <w:i/>
        </w:rPr>
        <w:t>ăre</w:t>
      </w:r>
      <w:proofErr w:type="spellEnd"/>
      <w:r w:rsidRPr="00A5537A">
        <w:t xml:space="preserve"> </w:t>
      </w:r>
      <w:r w:rsidRPr="00A5537A">
        <w:rPr>
          <w:i/>
        </w:rPr>
        <w:t>v. Romania</w:t>
      </w:r>
      <w:r w:rsidRPr="00A5537A">
        <w:t>, no. 64301/01, judgment of 1 December 2009, § 105).</w:t>
      </w:r>
      <w:r w:rsidR="00831AA2" w:rsidRPr="0080489E">
        <w:rPr>
          <w:lang w:val="en-GB"/>
        </w:rPr>
        <w:t xml:space="preserve"> </w:t>
      </w:r>
    </w:p>
    <w:p w:rsidR="00EE4D62" w:rsidRPr="0080489E" w:rsidRDefault="00EE4D62" w:rsidP="00EC64DD">
      <w:pPr>
        <w:pStyle w:val="ListParagraph"/>
        <w:tabs>
          <w:tab w:val="left" w:pos="360"/>
        </w:tabs>
        <w:ind w:left="360" w:hanging="360"/>
        <w:rPr>
          <w:lang w:val="en-GB"/>
        </w:rPr>
      </w:pPr>
    </w:p>
    <w:p w:rsidR="00EE4D62" w:rsidRPr="002B55B1" w:rsidRDefault="002B55B1" w:rsidP="002B55B1">
      <w:pPr>
        <w:numPr>
          <w:ilvl w:val="0"/>
          <w:numId w:val="6"/>
        </w:numPr>
        <w:suppressAutoHyphens/>
        <w:autoSpaceDE w:val="0"/>
        <w:jc w:val="both"/>
        <w:rPr>
          <w:lang w:val="en-GB"/>
        </w:rPr>
      </w:pPr>
      <w:bookmarkStart w:id="18" w:name="_Ref342300077"/>
      <w:r w:rsidRPr="00A5537A">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A5537A">
        <w:t>ECtHR</w:t>
      </w:r>
      <w:proofErr w:type="spellEnd"/>
      <w:r w:rsidRPr="00A5537A">
        <w:t xml:space="preserve">, </w:t>
      </w:r>
      <w:proofErr w:type="spellStart"/>
      <w:r w:rsidRPr="00A5537A">
        <w:rPr>
          <w:i/>
        </w:rPr>
        <w:t>Palić</w:t>
      </w:r>
      <w:proofErr w:type="spellEnd"/>
      <w:r w:rsidRPr="00A5537A">
        <w:rPr>
          <w:i/>
        </w:rPr>
        <w:t xml:space="preserve"> v. Bosnia and Herzegovina</w:t>
      </w:r>
      <w:r w:rsidRPr="00A5537A">
        <w:t xml:space="preserve">, cited in § </w:t>
      </w:r>
      <w:fldSimple w:instr=" REF _Ref346724174 \r \h  \* MERGEFORMAT ">
        <w:r w:rsidR="00953FF0">
          <w:t>70</w:t>
        </w:r>
      </w:fldSimple>
      <w:r w:rsidRPr="00A5537A">
        <w:t xml:space="preserve"> above, at § 46; in the same sense </w:t>
      </w:r>
      <w:proofErr w:type="spellStart"/>
      <w:r w:rsidRPr="00A5537A">
        <w:t>ECtHR</w:t>
      </w:r>
      <w:proofErr w:type="spellEnd"/>
      <w:r w:rsidRPr="00A5537A">
        <w:t xml:space="preserve"> [GC], </w:t>
      </w:r>
      <w:proofErr w:type="spellStart"/>
      <w:r w:rsidRPr="00A5537A">
        <w:rPr>
          <w:i/>
        </w:rPr>
        <w:t>Varnava</w:t>
      </w:r>
      <w:proofErr w:type="spellEnd"/>
      <w:r w:rsidRPr="00A5537A">
        <w:rPr>
          <w:i/>
        </w:rPr>
        <w:t xml:space="preserve"> and Others v. Turkey</w:t>
      </w:r>
      <w:r w:rsidRPr="00A5537A">
        <w:t>, cited</w:t>
      </w:r>
      <w:r w:rsidRPr="00A5537A">
        <w:rPr>
          <w:color w:val="000000"/>
        </w:rPr>
        <w:t xml:space="preserve"> in § </w:t>
      </w:r>
      <w:fldSimple w:instr=" REF _Ref346123885 \r \h  \* MERGEFORMAT ">
        <w:r w:rsidR="00953FF0" w:rsidRPr="00953FF0">
          <w:rPr>
            <w:color w:val="000000"/>
          </w:rPr>
          <w:t>51</w:t>
        </w:r>
      </w:fldSimple>
      <w:r w:rsidRPr="00A5537A">
        <w:rPr>
          <w:color w:val="000000"/>
        </w:rPr>
        <w:t xml:space="preserve"> above, at </w:t>
      </w:r>
      <w:r w:rsidRPr="00A5537A">
        <w:t xml:space="preserve">§ 148, </w:t>
      </w:r>
      <w:proofErr w:type="spellStart"/>
      <w:r w:rsidRPr="00A5537A">
        <w:rPr>
          <w:i/>
          <w:color w:val="000000"/>
        </w:rPr>
        <w:t>Aslakhanova</w:t>
      </w:r>
      <w:proofErr w:type="spellEnd"/>
      <w:r w:rsidRPr="00A5537A">
        <w:rPr>
          <w:i/>
          <w:color w:val="000000"/>
        </w:rPr>
        <w:t xml:space="preserve"> and Others v. Russia</w:t>
      </w:r>
      <w:r w:rsidRPr="00A5537A">
        <w:rPr>
          <w:color w:val="000000"/>
        </w:rPr>
        <w:t>, nos. 2944/06 and others, judgment of 18 December 2012, § 12</w:t>
      </w:r>
      <w:r w:rsidRPr="00A5537A">
        <w:rPr>
          <w:rFonts w:cs="CAGLHH+TimesNewRoman"/>
          <w:color w:val="000000"/>
          <w:lang w:val="en-GB"/>
        </w:rPr>
        <w:t>2</w:t>
      </w:r>
      <w:r w:rsidRPr="00A5537A">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A5537A">
        <w:t>ECtHR</w:t>
      </w:r>
      <w:proofErr w:type="spellEnd"/>
      <w:r w:rsidRPr="00A5537A">
        <w:t xml:space="preserve">, </w:t>
      </w:r>
      <w:proofErr w:type="spellStart"/>
      <w:r w:rsidRPr="00A5537A">
        <w:rPr>
          <w:i/>
        </w:rPr>
        <w:t>Palić</w:t>
      </w:r>
      <w:proofErr w:type="spellEnd"/>
      <w:r w:rsidRPr="00A5537A">
        <w:rPr>
          <w:i/>
        </w:rPr>
        <w:t xml:space="preserve"> v. Bosnia and Herzegovina</w:t>
      </w:r>
      <w:r w:rsidRPr="00A5537A">
        <w:t xml:space="preserve">, cited above, at § 46; in the same sense </w:t>
      </w:r>
      <w:proofErr w:type="spellStart"/>
      <w:r w:rsidRPr="00A5537A">
        <w:t>ECtHR</w:t>
      </w:r>
      <w:proofErr w:type="spellEnd"/>
      <w:r w:rsidRPr="00A5537A">
        <w:t xml:space="preserve"> [GC], </w:t>
      </w:r>
      <w:proofErr w:type="spellStart"/>
      <w:r w:rsidRPr="00A5537A">
        <w:rPr>
          <w:i/>
        </w:rPr>
        <w:t>Varnava</w:t>
      </w:r>
      <w:proofErr w:type="spellEnd"/>
      <w:r w:rsidRPr="00A5537A">
        <w:rPr>
          <w:i/>
        </w:rPr>
        <w:t xml:space="preserve"> and Others v. Turkey</w:t>
      </w:r>
      <w:r w:rsidRPr="00A5537A">
        <w:t>, cited</w:t>
      </w:r>
      <w:r w:rsidRPr="00A5537A">
        <w:rPr>
          <w:color w:val="000000"/>
        </w:rPr>
        <w:t xml:space="preserve"> in § </w:t>
      </w:r>
      <w:fldSimple w:instr=" REF _Ref346123885 \r \h  \* MERGEFORMAT ">
        <w:r w:rsidR="00953FF0" w:rsidRPr="00953FF0">
          <w:rPr>
            <w:color w:val="000000"/>
          </w:rPr>
          <w:t>51</w:t>
        </w:r>
      </w:fldSimple>
      <w:r w:rsidRPr="00A5537A">
        <w:rPr>
          <w:color w:val="000000"/>
        </w:rPr>
        <w:t xml:space="preserve"> above, at </w:t>
      </w:r>
      <w:r w:rsidRPr="00A5537A">
        <w:t xml:space="preserve">§ 145). While the location and the subsequent identification of the mortal remains of the victim may in themselves be significant achievements, the procedural obligation under Article 2 continues to exist (see </w:t>
      </w:r>
      <w:proofErr w:type="spellStart"/>
      <w:r w:rsidRPr="00A5537A">
        <w:t>ECtHR</w:t>
      </w:r>
      <w:proofErr w:type="spellEnd"/>
      <w:r w:rsidRPr="00A5537A">
        <w:t xml:space="preserve">, </w:t>
      </w:r>
      <w:proofErr w:type="spellStart"/>
      <w:r w:rsidRPr="00A5537A">
        <w:rPr>
          <w:i/>
        </w:rPr>
        <w:t>Palić</w:t>
      </w:r>
      <w:proofErr w:type="spellEnd"/>
      <w:r w:rsidRPr="00A5537A">
        <w:rPr>
          <w:i/>
        </w:rPr>
        <w:t xml:space="preserve"> v. Bosnia and Herzegovina</w:t>
      </w:r>
      <w:r w:rsidRPr="00A5537A">
        <w:t xml:space="preserve">, cited above, at § </w:t>
      </w:r>
      <w:r w:rsidR="000414F6">
        <w:t>70</w:t>
      </w:r>
      <w:r w:rsidR="007E7938">
        <w:t xml:space="preserve"> above</w:t>
      </w:r>
      <w:r w:rsidRPr="00A5537A">
        <w:t>).</w:t>
      </w:r>
      <w:bookmarkEnd w:id="18"/>
    </w:p>
    <w:p w:rsidR="00EE4D62" w:rsidRPr="0080489E" w:rsidRDefault="00EE4D62" w:rsidP="00EC64DD">
      <w:pPr>
        <w:tabs>
          <w:tab w:val="left" w:pos="360"/>
        </w:tabs>
        <w:suppressAutoHyphens/>
        <w:autoSpaceDE w:val="0"/>
        <w:ind w:left="360" w:hanging="360"/>
        <w:jc w:val="both"/>
        <w:rPr>
          <w:lang w:val="en-GB"/>
        </w:rPr>
      </w:pPr>
    </w:p>
    <w:p w:rsidR="00831AA2" w:rsidRPr="0080489E" w:rsidRDefault="002B55B1" w:rsidP="00CA244F">
      <w:pPr>
        <w:numPr>
          <w:ilvl w:val="0"/>
          <w:numId w:val="6"/>
        </w:numPr>
        <w:suppressAutoHyphens/>
        <w:autoSpaceDE w:val="0"/>
        <w:jc w:val="both"/>
        <w:rPr>
          <w:lang w:val="en-GB"/>
        </w:rPr>
      </w:pPr>
      <w:bookmarkStart w:id="19" w:name="_Ref347937166"/>
      <w:r w:rsidRPr="00A5537A">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A5537A">
        <w:t>ECtHR</w:t>
      </w:r>
      <w:proofErr w:type="spellEnd"/>
      <w:r w:rsidRPr="00A5537A">
        <w:t xml:space="preserve">, </w:t>
      </w:r>
      <w:proofErr w:type="spellStart"/>
      <w:r w:rsidRPr="00A5537A">
        <w:rPr>
          <w:i/>
        </w:rPr>
        <w:t>Ahmet</w:t>
      </w:r>
      <w:proofErr w:type="spellEnd"/>
      <w:r w:rsidRPr="00A5537A">
        <w:rPr>
          <w:i/>
        </w:rPr>
        <w:t xml:space="preserve"> </w:t>
      </w:r>
      <w:proofErr w:type="spellStart"/>
      <w:r w:rsidRPr="00A5537A">
        <w:rPr>
          <w:i/>
        </w:rPr>
        <w:t>Özkan</w:t>
      </w:r>
      <w:proofErr w:type="spellEnd"/>
      <w:r w:rsidRPr="00A5537A">
        <w:rPr>
          <w:i/>
        </w:rPr>
        <w:t xml:space="preserve"> and Others</w:t>
      </w:r>
      <w:r w:rsidRPr="00A5537A">
        <w:t xml:space="preserve">, cited in § </w:t>
      </w:r>
      <w:fldSimple w:instr=" REF _Ref346723791 \r \h  \* MERGEFORMAT ">
        <w:r w:rsidR="00953FF0">
          <w:t>69</w:t>
        </w:r>
      </w:fldSimple>
      <w:r w:rsidRPr="00A5537A">
        <w:t xml:space="preserve"> above, at §§ 311</w:t>
      </w:r>
      <w:r w:rsidRPr="00A5537A">
        <w:noBreakHyphen/>
        <w:t xml:space="preserve">314; </w:t>
      </w:r>
      <w:proofErr w:type="spellStart"/>
      <w:r w:rsidRPr="00A5537A">
        <w:t>ECtHR</w:t>
      </w:r>
      <w:proofErr w:type="spellEnd"/>
      <w:r w:rsidRPr="00A5537A">
        <w:t xml:space="preserve">, </w:t>
      </w:r>
      <w:proofErr w:type="spellStart"/>
      <w:r w:rsidRPr="00A5537A">
        <w:rPr>
          <w:i/>
        </w:rPr>
        <w:t>Isayeva</w:t>
      </w:r>
      <w:proofErr w:type="spellEnd"/>
      <w:r w:rsidRPr="00A5537A">
        <w:rPr>
          <w:i/>
        </w:rPr>
        <w:t xml:space="preserve"> v. Russia</w:t>
      </w:r>
      <w:r w:rsidRPr="00A5537A">
        <w:t xml:space="preserve">, cited in § </w:t>
      </w:r>
      <w:fldSimple w:instr=" REF _Ref346723791 \r \h  \* MERGEFORMAT ">
        <w:r w:rsidR="00953FF0">
          <w:t>69</w:t>
        </w:r>
      </w:fldSimple>
      <w:r w:rsidRPr="00A5537A">
        <w:t xml:space="preserve"> above, at §§ 211-214 and the cases cited therein; </w:t>
      </w:r>
      <w:proofErr w:type="spellStart"/>
      <w:r w:rsidRPr="00A5537A">
        <w:t>ECtHR</w:t>
      </w:r>
      <w:proofErr w:type="spellEnd"/>
      <w:r w:rsidRPr="00A5537A">
        <w:t xml:space="preserve"> [GC], </w:t>
      </w:r>
      <w:r w:rsidRPr="00A5537A">
        <w:rPr>
          <w:i/>
        </w:rPr>
        <w:t>Al-</w:t>
      </w:r>
      <w:proofErr w:type="spellStart"/>
      <w:r w:rsidRPr="00A5537A">
        <w:rPr>
          <w:i/>
        </w:rPr>
        <w:t>Skeini</w:t>
      </w:r>
      <w:proofErr w:type="spellEnd"/>
      <w:r w:rsidRPr="00A5537A">
        <w:rPr>
          <w:i/>
        </w:rPr>
        <w:t xml:space="preserve"> and Others v. the United Kingdom</w:t>
      </w:r>
      <w:r w:rsidRPr="00A5537A">
        <w:t>, judgment of 7 July 2011, no. 55721/07, § 167, ECHR 2011).</w:t>
      </w:r>
      <w:bookmarkEnd w:id="19"/>
    </w:p>
    <w:p w:rsidR="004D4DDE" w:rsidRDefault="004D4DDE" w:rsidP="00EC64DD">
      <w:pPr>
        <w:tabs>
          <w:tab w:val="left" w:pos="360"/>
        </w:tabs>
        <w:suppressAutoHyphens/>
        <w:ind w:left="360" w:hanging="360"/>
        <w:jc w:val="both"/>
        <w:rPr>
          <w:b/>
          <w:i/>
          <w:lang w:val="en-GB"/>
        </w:rPr>
      </w:pPr>
    </w:p>
    <w:p w:rsidR="002E09B5" w:rsidRPr="0080489E" w:rsidRDefault="002E09B5" w:rsidP="00EC64DD">
      <w:pPr>
        <w:tabs>
          <w:tab w:val="left" w:pos="360"/>
        </w:tabs>
        <w:suppressAutoHyphens/>
        <w:ind w:left="360" w:hanging="360"/>
        <w:jc w:val="both"/>
        <w:rPr>
          <w:b/>
          <w:i/>
          <w:lang w:val="en-GB"/>
        </w:rPr>
      </w:pPr>
    </w:p>
    <w:p w:rsidR="00005EDC" w:rsidRPr="0080489E" w:rsidRDefault="00005EDC" w:rsidP="00EC64DD">
      <w:pPr>
        <w:pStyle w:val="ListParagraph"/>
        <w:numPr>
          <w:ilvl w:val="0"/>
          <w:numId w:val="35"/>
        </w:numPr>
        <w:tabs>
          <w:tab w:val="left" w:pos="360"/>
        </w:tabs>
        <w:suppressAutoHyphens w:val="0"/>
        <w:ind w:left="360"/>
        <w:contextualSpacing/>
        <w:jc w:val="both"/>
        <w:rPr>
          <w:i/>
          <w:color w:val="000000"/>
          <w:lang w:val="en-GB" w:eastAsia="en-US"/>
        </w:rPr>
      </w:pPr>
      <w:r w:rsidRPr="0080489E">
        <w:rPr>
          <w:i/>
          <w:color w:val="000000"/>
          <w:lang w:val="en-GB" w:eastAsia="en-US"/>
        </w:rPr>
        <w:t>Applicability of Article 2 to the Kosovo context</w:t>
      </w:r>
    </w:p>
    <w:p w:rsidR="00005EDC" w:rsidRPr="0080489E" w:rsidRDefault="00005EDC" w:rsidP="00EC64DD">
      <w:pPr>
        <w:tabs>
          <w:tab w:val="left" w:pos="360"/>
        </w:tabs>
        <w:suppressAutoHyphens/>
        <w:ind w:left="360" w:hanging="360"/>
        <w:jc w:val="both"/>
        <w:rPr>
          <w:b/>
          <w:i/>
          <w:lang w:val="en-GB"/>
        </w:rPr>
      </w:pPr>
    </w:p>
    <w:p w:rsidR="00005EDC" w:rsidRPr="00B66E67" w:rsidRDefault="00005EDC" w:rsidP="00CA244F">
      <w:pPr>
        <w:numPr>
          <w:ilvl w:val="0"/>
          <w:numId w:val="6"/>
        </w:numPr>
        <w:tabs>
          <w:tab w:val="left" w:pos="360"/>
        </w:tabs>
        <w:autoSpaceDE w:val="0"/>
        <w:contextualSpacing/>
        <w:jc w:val="both"/>
        <w:rPr>
          <w:color w:val="000000"/>
          <w:lang w:val="en-GB"/>
        </w:rPr>
      </w:pPr>
      <w:r w:rsidRPr="00B66E67">
        <w:rPr>
          <w:color w:val="000000"/>
          <w:lang w:val="en-GB"/>
        </w:rPr>
        <w:t xml:space="preserve">The Panel is conscious that the </w:t>
      </w:r>
      <w:r w:rsidR="007E4F15">
        <w:rPr>
          <w:lang w:val="en-GB"/>
        </w:rPr>
        <w:t>abduction</w:t>
      </w:r>
      <w:r w:rsidR="00B66E67" w:rsidRPr="00B66E67">
        <w:rPr>
          <w:lang w:val="en-GB"/>
        </w:rPr>
        <w:t xml:space="preserve"> and death of </w:t>
      </w:r>
      <w:proofErr w:type="spellStart"/>
      <w:r w:rsidR="00E32E39" w:rsidRPr="00E83E0C">
        <w:rPr>
          <w:lang w:val="en-GB"/>
        </w:rPr>
        <w:t>Dragomir</w:t>
      </w:r>
      <w:proofErr w:type="spellEnd"/>
      <w:r w:rsidR="00E32E39" w:rsidRPr="00E83E0C">
        <w:rPr>
          <w:lang w:val="en-GB"/>
        </w:rPr>
        <w:t xml:space="preserve"> </w:t>
      </w:r>
      <w:proofErr w:type="spellStart"/>
      <w:r w:rsidR="00E32E39" w:rsidRPr="00E83E0C">
        <w:rPr>
          <w:lang w:val="en-GB"/>
        </w:rPr>
        <w:t>Đukanović</w:t>
      </w:r>
      <w:proofErr w:type="spellEnd"/>
      <w:r w:rsidR="00E32E39" w:rsidRPr="00E83E0C">
        <w:rPr>
          <w:lang w:val="en-GB"/>
        </w:rPr>
        <w:t xml:space="preserve"> and </w:t>
      </w:r>
      <w:proofErr w:type="spellStart"/>
      <w:r w:rsidR="00E32E39" w:rsidRPr="00E83E0C">
        <w:rPr>
          <w:lang w:val="en-GB"/>
        </w:rPr>
        <w:t>Jovica</w:t>
      </w:r>
      <w:proofErr w:type="spellEnd"/>
      <w:r w:rsidR="00E32E39" w:rsidRPr="00E83E0C">
        <w:rPr>
          <w:lang w:val="en-GB"/>
        </w:rPr>
        <w:t xml:space="preserve"> </w:t>
      </w:r>
      <w:proofErr w:type="spellStart"/>
      <w:r w:rsidR="00E32E39" w:rsidRPr="00E83E0C">
        <w:rPr>
          <w:lang w:val="en-GB"/>
        </w:rPr>
        <w:t>Đukanović</w:t>
      </w:r>
      <w:proofErr w:type="spellEnd"/>
      <w:r w:rsidR="00E32E39" w:rsidRPr="00E83E0C">
        <w:rPr>
          <w:lang w:val="en-GB"/>
        </w:rPr>
        <w:t xml:space="preserve"> </w:t>
      </w:r>
      <w:r w:rsidRPr="00E83E0C">
        <w:rPr>
          <w:lang w:val="en-GB"/>
        </w:rPr>
        <w:t xml:space="preserve">occurred </w:t>
      </w:r>
      <w:r w:rsidR="00E32E39" w:rsidRPr="00E83E0C">
        <w:rPr>
          <w:lang w:val="en-GB"/>
        </w:rPr>
        <w:t>during</w:t>
      </w:r>
      <w:r w:rsidRPr="00E83E0C">
        <w:rPr>
          <w:lang w:val="en-GB"/>
        </w:rPr>
        <w:t xml:space="preserve"> the deployment of UNMIK in Kosovo </w:t>
      </w:r>
      <w:r w:rsidR="00D261D1" w:rsidRPr="00E83E0C">
        <w:t>in the immediate aftermath of the</w:t>
      </w:r>
      <w:r w:rsidR="00D261D1" w:rsidRPr="00E83E0C">
        <w:rPr>
          <w:lang w:val="en-GB"/>
        </w:rPr>
        <w:t xml:space="preserve"> </w:t>
      </w:r>
      <w:r w:rsidRPr="00E83E0C">
        <w:rPr>
          <w:lang w:val="en-GB"/>
        </w:rPr>
        <w:t>armed conflict</w:t>
      </w:r>
      <w:r w:rsidR="00D261D1" w:rsidRPr="00E83E0C">
        <w:rPr>
          <w:lang w:val="en-GB"/>
        </w:rPr>
        <w:t xml:space="preserve">, </w:t>
      </w:r>
      <w:r w:rsidRPr="00E83E0C">
        <w:rPr>
          <w:lang w:val="en-GB"/>
        </w:rPr>
        <w:t>when crime, violence</w:t>
      </w:r>
      <w:r w:rsidRPr="00B66E67">
        <w:rPr>
          <w:lang w:val="en-GB"/>
        </w:rPr>
        <w:t xml:space="preserve"> and insecurity were rife. </w:t>
      </w:r>
    </w:p>
    <w:p w:rsidR="00005EDC" w:rsidRPr="0080489E" w:rsidRDefault="00005EDC" w:rsidP="00EC64DD">
      <w:pPr>
        <w:pStyle w:val="ListParagraph"/>
        <w:tabs>
          <w:tab w:val="left" w:pos="360"/>
        </w:tabs>
        <w:ind w:left="360" w:hanging="360"/>
        <w:jc w:val="both"/>
        <w:rPr>
          <w:color w:val="000000"/>
          <w:lang w:val="en-GB" w:eastAsia="en-US"/>
        </w:rPr>
      </w:pPr>
    </w:p>
    <w:p w:rsidR="00003EE4" w:rsidRPr="001B46A2" w:rsidRDefault="00B961A2" w:rsidP="00CA244F">
      <w:pPr>
        <w:pStyle w:val="ListParagraph"/>
        <w:numPr>
          <w:ilvl w:val="0"/>
          <w:numId w:val="6"/>
        </w:numPr>
        <w:suppressAutoHyphens w:val="0"/>
        <w:contextualSpacing/>
        <w:jc w:val="both"/>
        <w:rPr>
          <w:color w:val="000000"/>
          <w:lang w:val="en-GB" w:eastAsia="en-US"/>
        </w:rPr>
      </w:pPr>
      <w:r>
        <w:rPr>
          <w:lang w:val="en-GB"/>
        </w:rPr>
        <w:t>T</w:t>
      </w:r>
      <w:r w:rsidR="001B46A2" w:rsidRPr="001B46A2">
        <w:rPr>
          <w:lang w:val="en-GB"/>
        </w:rPr>
        <w:t xml:space="preserve">he Panel must consider </w:t>
      </w:r>
      <w:r w:rsidR="00003EE4" w:rsidRPr="001B46A2">
        <w:rPr>
          <w:color w:val="000000"/>
          <w:lang w:val="en-GB" w:eastAsia="en-US"/>
        </w:rPr>
        <w:t>whether the standards of Article 2 continue to apply in</w:t>
      </w:r>
      <w:r>
        <w:rPr>
          <w:color w:val="000000"/>
          <w:lang w:val="en-GB" w:eastAsia="en-US"/>
        </w:rPr>
        <w:t xml:space="preserve"> a</w:t>
      </w:r>
      <w:r w:rsidR="00003EE4" w:rsidRPr="001B46A2">
        <w:rPr>
          <w:color w:val="000000"/>
          <w:lang w:val="en-GB" w:eastAsia="en-US"/>
        </w:rPr>
        <w:t xml:space="preserve"> situation of conflict or generalised violence and, whether such standards shall be considered fully applicable to UNMIK, in particular during the first phase of its mission.</w:t>
      </w:r>
    </w:p>
    <w:p w:rsidR="00003EE4" w:rsidRPr="0080489E" w:rsidRDefault="00003EE4" w:rsidP="00EC64DD">
      <w:pPr>
        <w:pStyle w:val="ListParagraph"/>
        <w:tabs>
          <w:tab w:val="left" w:pos="360"/>
        </w:tabs>
        <w:ind w:left="360" w:hanging="360"/>
        <w:rPr>
          <w:color w:val="000000"/>
          <w:lang w:val="en-GB" w:eastAsia="en-US"/>
        </w:rPr>
      </w:pPr>
    </w:p>
    <w:p w:rsidR="00003EE4" w:rsidRPr="0080489E" w:rsidRDefault="004372DC" w:rsidP="00CA244F">
      <w:pPr>
        <w:pStyle w:val="ListParagraph"/>
        <w:numPr>
          <w:ilvl w:val="0"/>
          <w:numId w:val="6"/>
        </w:numPr>
        <w:suppressAutoHyphens w:val="0"/>
        <w:contextualSpacing/>
        <w:jc w:val="both"/>
        <w:rPr>
          <w:color w:val="000000"/>
          <w:lang w:val="en-GB" w:eastAsia="en-US"/>
        </w:rPr>
      </w:pPr>
      <w:r w:rsidRPr="00A5537A">
        <w:rPr>
          <w:color w:val="000000"/>
          <w:lang w:eastAsia="en-US"/>
        </w:rPr>
        <w:t xml:space="preserve">As regards the applicability of Article 2 to UNMIK, the Panel recalls </w:t>
      </w:r>
      <w:r w:rsidRPr="00A5537A">
        <w:rPr>
          <w:color w:val="000000"/>
          <w:lang w:eastAsia="nl-BE"/>
        </w:rPr>
        <w:t xml:space="preserve">that with the adoption of the UNMIK Regulation No. 1999/1 on 25 July 1999 UNMIK undertook an obligation to observe internationally </w:t>
      </w:r>
      <w:proofErr w:type="spellStart"/>
      <w:r w:rsidRPr="00A5537A">
        <w:rPr>
          <w:color w:val="000000"/>
          <w:lang w:eastAsia="nl-BE"/>
        </w:rPr>
        <w:t>recognised</w:t>
      </w:r>
      <w:proofErr w:type="spellEnd"/>
      <w:r w:rsidRPr="00A5537A">
        <w:rPr>
          <w:color w:val="000000"/>
          <w:lang w:eastAsia="nl-BE"/>
        </w:rPr>
        <w:t xml:space="preserve"> human rights standards in exercising its </w:t>
      </w:r>
      <w:r w:rsidRPr="00A5537A">
        <w:t>functions</w:t>
      </w:r>
      <w:r w:rsidRPr="00A5537A">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A5537A">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A5537A">
        <w:rPr>
          <w:i/>
        </w:rPr>
        <w:t>Milogorić</w:t>
      </w:r>
      <w:proofErr w:type="spellEnd"/>
      <w:r w:rsidRPr="00A5537A">
        <w:t xml:space="preserve"> </w:t>
      </w:r>
      <w:r w:rsidRPr="00A5537A">
        <w:rPr>
          <w:i/>
        </w:rPr>
        <w:t>and Others,</w:t>
      </w:r>
      <w:r w:rsidRPr="00A5537A">
        <w:t xml:space="preserve"> nos. 38/08 and others, opinion of 24 March 2011, § 44; </w:t>
      </w:r>
      <w:proofErr w:type="spellStart"/>
      <w:r w:rsidRPr="00A5537A">
        <w:rPr>
          <w:i/>
        </w:rPr>
        <w:t>Berisha</w:t>
      </w:r>
      <w:proofErr w:type="spellEnd"/>
      <w:r w:rsidRPr="00A5537A">
        <w:rPr>
          <w:i/>
        </w:rPr>
        <w:t xml:space="preserve"> and Others,</w:t>
      </w:r>
      <w:r w:rsidRPr="00A5537A">
        <w:t xml:space="preserve"> nos. 27/08 and others, opinion of 23 February 2011,</w:t>
      </w:r>
      <w:r w:rsidRPr="00A5537A">
        <w:rPr>
          <w:i/>
        </w:rPr>
        <w:t xml:space="preserve"> </w:t>
      </w:r>
      <w:r w:rsidRPr="00A5537A">
        <w:t xml:space="preserve">§ 25; </w:t>
      </w:r>
      <w:proofErr w:type="spellStart"/>
      <w:r w:rsidRPr="00A5537A">
        <w:rPr>
          <w:i/>
        </w:rPr>
        <w:t>Lalić</w:t>
      </w:r>
      <w:proofErr w:type="spellEnd"/>
      <w:r w:rsidRPr="00A5537A">
        <w:rPr>
          <w:i/>
        </w:rPr>
        <w:t xml:space="preserve"> and Others</w:t>
      </w:r>
      <w:r w:rsidRPr="00A5537A">
        <w:t>, nos. 09/08 and others, opinion of 9 June 2012, § 22).</w:t>
      </w:r>
    </w:p>
    <w:p w:rsidR="00005EDC" w:rsidRPr="0080489E" w:rsidRDefault="00005EDC" w:rsidP="00EC64DD">
      <w:pPr>
        <w:tabs>
          <w:tab w:val="left" w:pos="360"/>
        </w:tabs>
        <w:ind w:left="360" w:hanging="360"/>
        <w:jc w:val="both"/>
        <w:rPr>
          <w:color w:val="000000"/>
          <w:lang w:val="en-GB"/>
        </w:rPr>
      </w:pPr>
    </w:p>
    <w:p w:rsidR="00005EDC" w:rsidRPr="0080489E" w:rsidRDefault="004372DC" w:rsidP="00CA244F">
      <w:pPr>
        <w:pStyle w:val="ListParagraph"/>
        <w:numPr>
          <w:ilvl w:val="0"/>
          <w:numId w:val="6"/>
        </w:numPr>
        <w:suppressAutoHyphens w:val="0"/>
        <w:contextualSpacing/>
        <w:jc w:val="both"/>
        <w:rPr>
          <w:color w:val="000000"/>
          <w:lang w:val="en-GB" w:eastAsia="en-US"/>
        </w:rPr>
      </w:pPr>
      <w:r w:rsidRPr="00A5537A">
        <w:t xml:space="preserve">Concerning the applicability of Article 2 to situations of conflict or </w:t>
      </w:r>
      <w:proofErr w:type="spellStart"/>
      <w:r w:rsidRPr="00A5537A">
        <w:t>generalised</w:t>
      </w:r>
      <w:proofErr w:type="spellEnd"/>
      <w:r w:rsidRPr="00A5537A">
        <w:t xml:space="preserve"> violence, the Panel recalls that the European Court on Human Rights has established the applicability of Article 2 to post-conflict situations, including in countries of the former </w:t>
      </w:r>
      <w:r w:rsidRPr="00A5537A">
        <w:rPr>
          <w:color w:val="000000"/>
          <w:lang w:val="en-GB" w:eastAsia="en-US"/>
        </w:rPr>
        <w:t>Yugoslavia</w:t>
      </w:r>
      <w:r w:rsidRPr="00A5537A">
        <w:t xml:space="preserve"> (see, among other examples, </w:t>
      </w:r>
      <w:proofErr w:type="spellStart"/>
      <w:r w:rsidRPr="00A5537A">
        <w:t>ECtHR</w:t>
      </w:r>
      <w:proofErr w:type="spellEnd"/>
      <w:r w:rsidRPr="00A5537A">
        <w:t xml:space="preserve">, </w:t>
      </w:r>
      <w:proofErr w:type="spellStart"/>
      <w:r w:rsidRPr="00A5537A">
        <w:rPr>
          <w:i/>
        </w:rPr>
        <w:t>Palić</w:t>
      </w:r>
      <w:proofErr w:type="spellEnd"/>
      <w:r w:rsidRPr="00A5537A">
        <w:rPr>
          <w:i/>
        </w:rPr>
        <w:t xml:space="preserve"> v. Bosnia and Herzegovina,</w:t>
      </w:r>
      <w:r w:rsidRPr="00A5537A">
        <w:t xml:space="preserve"> cited in § </w:t>
      </w:r>
      <w:fldSimple w:instr=" REF _Ref346724174 \r \h  \* MERGEFORMAT ">
        <w:r w:rsidR="00953FF0">
          <w:t>70</w:t>
        </w:r>
      </w:fldSimple>
      <w:r w:rsidRPr="00A5537A">
        <w:t xml:space="preserve"> above, and </w:t>
      </w:r>
      <w:proofErr w:type="spellStart"/>
      <w:r w:rsidRPr="00A5537A">
        <w:t>ECtHR</w:t>
      </w:r>
      <w:proofErr w:type="spellEnd"/>
      <w:r w:rsidRPr="00A5537A">
        <w:t xml:space="preserve">, </w:t>
      </w:r>
      <w:proofErr w:type="spellStart"/>
      <w:r w:rsidRPr="00A5537A">
        <w:rPr>
          <w:i/>
        </w:rPr>
        <w:t>Jularić</w:t>
      </w:r>
      <w:proofErr w:type="spellEnd"/>
      <w:r w:rsidRPr="00A5537A">
        <w:rPr>
          <w:i/>
        </w:rPr>
        <w:t xml:space="preserve"> v. Croatia</w:t>
      </w:r>
      <w:r w:rsidRPr="00A5537A">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A5537A">
        <w:rPr>
          <w:lang w:eastAsia="en-US"/>
        </w:rPr>
        <w:t>ECtHR</w:t>
      </w:r>
      <w:proofErr w:type="spellEnd"/>
      <w:r w:rsidRPr="00A5537A">
        <w:rPr>
          <w:lang w:eastAsia="en-US"/>
        </w:rPr>
        <w:t xml:space="preserve"> [GC], </w:t>
      </w:r>
      <w:r w:rsidRPr="00A5537A">
        <w:rPr>
          <w:i/>
          <w:lang w:eastAsia="en-US"/>
        </w:rPr>
        <w:t>Al-</w:t>
      </w:r>
      <w:proofErr w:type="spellStart"/>
      <w:r w:rsidRPr="00A5537A">
        <w:rPr>
          <w:i/>
          <w:lang w:eastAsia="en-US"/>
        </w:rPr>
        <w:t>Skeini</w:t>
      </w:r>
      <w:proofErr w:type="spellEnd"/>
      <w:r w:rsidRPr="00A5537A">
        <w:rPr>
          <w:i/>
          <w:lang w:eastAsia="en-US"/>
        </w:rPr>
        <w:t xml:space="preserve"> and Others v. the United Kingdom</w:t>
      </w:r>
      <w:r w:rsidRPr="00A5537A">
        <w:rPr>
          <w:lang w:eastAsia="en-US"/>
        </w:rPr>
        <w:t xml:space="preserve">, cited in § </w:t>
      </w:r>
      <w:fldSimple w:instr=" REF _Ref347937166 \r \h  \* MERGEFORMAT ">
        <w:r w:rsidR="00953FF0">
          <w:rPr>
            <w:lang w:eastAsia="en-US"/>
          </w:rPr>
          <w:t>73</w:t>
        </w:r>
      </w:fldSimple>
      <w:r w:rsidRPr="00A5537A">
        <w:rPr>
          <w:lang w:eastAsia="en-US"/>
        </w:rPr>
        <w:t xml:space="preserve"> above, at § 164; see also </w:t>
      </w:r>
      <w:proofErr w:type="spellStart"/>
      <w:r w:rsidRPr="00A5537A">
        <w:rPr>
          <w:lang w:eastAsia="en-US"/>
        </w:rPr>
        <w:t>ECtHR</w:t>
      </w:r>
      <w:proofErr w:type="spellEnd"/>
      <w:r w:rsidRPr="00A5537A">
        <w:rPr>
          <w:lang w:eastAsia="en-US"/>
        </w:rPr>
        <w:t xml:space="preserve">, </w:t>
      </w:r>
      <w:proofErr w:type="spellStart"/>
      <w:r w:rsidRPr="00A5537A">
        <w:rPr>
          <w:i/>
          <w:lang w:eastAsia="en-US"/>
        </w:rPr>
        <w:t>Güleç</w:t>
      </w:r>
      <w:proofErr w:type="spellEnd"/>
      <w:r w:rsidRPr="00A5537A">
        <w:rPr>
          <w:i/>
          <w:lang w:eastAsia="en-US"/>
        </w:rPr>
        <w:t xml:space="preserve"> v. Turkey</w:t>
      </w:r>
      <w:r w:rsidRPr="00A5537A">
        <w:rPr>
          <w:lang w:eastAsia="en-US"/>
        </w:rPr>
        <w:t>, judgment of 27 July 1998, § 81,</w:t>
      </w:r>
      <w:r w:rsidRPr="00A5537A">
        <w:t xml:space="preserve"> Reports </w:t>
      </w:r>
      <w:r w:rsidRPr="00A5537A">
        <w:rPr>
          <w:lang w:eastAsia="en-US"/>
        </w:rPr>
        <w:t xml:space="preserve">1998-IV; </w:t>
      </w:r>
      <w:proofErr w:type="spellStart"/>
      <w:r w:rsidRPr="00A5537A">
        <w:rPr>
          <w:lang w:eastAsia="en-US"/>
        </w:rPr>
        <w:t>ECtHR</w:t>
      </w:r>
      <w:proofErr w:type="spellEnd"/>
      <w:r w:rsidRPr="00A5537A">
        <w:rPr>
          <w:lang w:eastAsia="en-US"/>
        </w:rPr>
        <w:t>,</w:t>
      </w:r>
      <w:r w:rsidRPr="00A5537A">
        <w:rPr>
          <w:i/>
          <w:lang w:eastAsia="en-US"/>
        </w:rPr>
        <w:t xml:space="preserve"> </w:t>
      </w:r>
      <w:proofErr w:type="spellStart"/>
      <w:r w:rsidRPr="00A5537A">
        <w:rPr>
          <w:i/>
          <w:lang w:eastAsia="en-US"/>
        </w:rPr>
        <w:t>Ergi</w:t>
      </w:r>
      <w:proofErr w:type="spellEnd"/>
      <w:r w:rsidRPr="00A5537A">
        <w:rPr>
          <w:i/>
          <w:lang w:eastAsia="en-US"/>
        </w:rPr>
        <w:t xml:space="preserve"> v. Turkey</w:t>
      </w:r>
      <w:r w:rsidRPr="00A5537A">
        <w:rPr>
          <w:lang w:eastAsia="en-US"/>
        </w:rPr>
        <w:t xml:space="preserve">, judgment of 28 July 1998, §§ 79 and 82, Reports 1998-IV; </w:t>
      </w:r>
      <w:proofErr w:type="spellStart"/>
      <w:r w:rsidRPr="00A5537A">
        <w:rPr>
          <w:lang w:eastAsia="en-US"/>
        </w:rPr>
        <w:t>ECtHR</w:t>
      </w:r>
      <w:proofErr w:type="spellEnd"/>
      <w:r w:rsidRPr="00A5537A">
        <w:rPr>
          <w:lang w:eastAsia="en-US"/>
        </w:rPr>
        <w:t>,</w:t>
      </w:r>
      <w:r w:rsidRPr="00A5537A">
        <w:rPr>
          <w:i/>
          <w:lang w:eastAsia="en-US"/>
        </w:rPr>
        <w:t xml:space="preserve"> </w:t>
      </w:r>
      <w:proofErr w:type="spellStart"/>
      <w:r w:rsidRPr="00A5537A">
        <w:rPr>
          <w:i/>
          <w:lang w:eastAsia="en-US"/>
        </w:rPr>
        <w:t>Ahmet</w:t>
      </w:r>
      <w:proofErr w:type="spellEnd"/>
      <w:r w:rsidRPr="00A5537A">
        <w:rPr>
          <w:i/>
          <w:lang w:eastAsia="en-US"/>
        </w:rPr>
        <w:t xml:space="preserve"> </w:t>
      </w:r>
      <w:proofErr w:type="spellStart"/>
      <w:r w:rsidRPr="00A5537A">
        <w:rPr>
          <w:i/>
          <w:lang w:eastAsia="en-US"/>
        </w:rPr>
        <w:t>Özkan</w:t>
      </w:r>
      <w:proofErr w:type="spellEnd"/>
      <w:r w:rsidRPr="00A5537A">
        <w:rPr>
          <w:i/>
          <w:lang w:eastAsia="en-US"/>
        </w:rPr>
        <w:t xml:space="preserve"> and Others v. Turkey</w:t>
      </w:r>
      <w:r w:rsidRPr="00A5537A">
        <w:rPr>
          <w:lang w:eastAsia="en-US"/>
        </w:rPr>
        <w:t xml:space="preserve">, </w:t>
      </w:r>
      <w:r w:rsidRPr="00A5537A">
        <w:t xml:space="preserve">cited in § </w:t>
      </w:r>
      <w:fldSimple w:instr=" REF _Ref346723791 \r \h  \* MERGEFORMAT ">
        <w:r w:rsidR="00953FF0">
          <w:t>69</w:t>
        </w:r>
      </w:fldSimple>
      <w:r w:rsidRPr="00A5537A">
        <w:t xml:space="preserve"> above, at </w:t>
      </w:r>
      <w:r w:rsidRPr="00A5537A">
        <w:rPr>
          <w:lang w:eastAsia="en-US"/>
        </w:rPr>
        <w:t>§§ 85-90, 309-320 and 326-330;</w:t>
      </w:r>
      <w:r w:rsidRPr="00A5537A">
        <w:rPr>
          <w:i/>
          <w:lang w:eastAsia="en-US"/>
        </w:rPr>
        <w:t xml:space="preserve"> </w:t>
      </w:r>
      <w:proofErr w:type="spellStart"/>
      <w:r w:rsidRPr="00A5537A">
        <w:rPr>
          <w:i/>
          <w:lang w:eastAsia="en-US"/>
        </w:rPr>
        <w:t>Isayeva</w:t>
      </w:r>
      <w:proofErr w:type="spellEnd"/>
      <w:r w:rsidRPr="00A5537A">
        <w:rPr>
          <w:i/>
          <w:lang w:eastAsia="en-US"/>
        </w:rPr>
        <w:t xml:space="preserve"> v. Russia</w:t>
      </w:r>
      <w:r w:rsidRPr="00A5537A">
        <w:rPr>
          <w:lang w:eastAsia="en-US"/>
        </w:rPr>
        <w:t>, cited in</w:t>
      </w:r>
      <w:r w:rsidRPr="00A5537A">
        <w:t xml:space="preserve"> § </w:t>
      </w:r>
      <w:fldSimple w:instr=" REF _Ref346723791 \r \h  \* MERGEFORMAT ">
        <w:r w:rsidR="00953FF0">
          <w:t>69</w:t>
        </w:r>
      </w:fldSimple>
      <w:r w:rsidRPr="00A5537A">
        <w:t xml:space="preserve"> above, at </w:t>
      </w:r>
      <w:r w:rsidRPr="00A5537A">
        <w:rPr>
          <w:lang w:eastAsia="en-US"/>
        </w:rPr>
        <w:t xml:space="preserve">§§ 180 and 210; </w:t>
      </w:r>
      <w:proofErr w:type="spellStart"/>
      <w:r w:rsidRPr="00A5537A">
        <w:rPr>
          <w:lang w:eastAsia="en-US"/>
        </w:rPr>
        <w:t>ECtHR</w:t>
      </w:r>
      <w:proofErr w:type="spellEnd"/>
      <w:r w:rsidRPr="00A5537A">
        <w:rPr>
          <w:lang w:eastAsia="en-US"/>
        </w:rPr>
        <w:t xml:space="preserve">, </w:t>
      </w:r>
      <w:proofErr w:type="spellStart"/>
      <w:r w:rsidRPr="00A5537A">
        <w:rPr>
          <w:i/>
          <w:lang w:eastAsia="en-US"/>
        </w:rPr>
        <w:t>Kanlibaş</w:t>
      </w:r>
      <w:proofErr w:type="spellEnd"/>
      <w:r w:rsidRPr="00A5537A">
        <w:rPr>
          <w:i/>
          <w:lang w:eastAsia="en-US"/>
        </w:rPr>
        <w:t xml:space="preserve"> v. Turkey</w:t>
      </w:r>
      <w:r w:rsidRPr="00A5537A">
        <w:rPr>
          <w:lang w:eastAsia="en-US"/>
        </w:rPr>
        <w:t>, no. 32444/96, judgment of 8 December 2005, §§ 39-51)</w:t>
      </w:r>
      <w:r w:rsidRPr="00A5537A">
        <w:t>.</w:t>
      </w:r>
    </w:p>
    <w:p w:rsidR="00005EDC" w:rsidRPr="0080489E" w:rsidRDefault="00005EDC" w:rsidP="00EC64DD">
      <w:pPr>
        <w:pStyle w:val="ListParagraph"/>
        <w:tabs>
          <w:tab w:val="left" w:pos="360"/>
        </w:tabs>
        <w:ind w:left="360" w:hanging="360"/>
        <w:rPr>
          <w:lang w:val="en-GB"/>
        </w:rPr>
      </w:pPr>
    </w:p>
    <w:p w:rsidR="00005EDC" w:rsidRPr="0080489E" w:rsidRDefault="004372DC" w:rsidP="00CA244F">
      <w:pPr>
        <w:pStyle w:val="ListParagraph"/>
        <w:numPr>
          <w:ilvl w:val="0"/>
          <w:numId w:val="6"/>
        </w:numPr>
        <w:suppressAutoHyphens w:val="0"/>
        <w:contextualSpacing/>
        <w:jc w:val="both"/>
        <w:rPr>
          <w:color w:val="000000"/>
          <w:lang w:val="en-GB" w:eastAsia="en-US"/>
        </w:rPr>
      </w:pPr>
      <w:r w:rsidRPr="00A5537A">
        <w:t xml:space="preserve">The Court has acknowledged that “where the death [and disappearances] to be investigated under Article 2 occur in circumstances of </w:t>
      </w:r>
      <w:proofErr w:type="spellStart"/>
      <w:r w:rsidRPr="00A5537A">
        <w:t>generalised</w:t>
      </w:r>
      <w:proofErr w:type="spellEnd"/>
      <w:r w:rsidRPr="00A5537A">
        <w:t xml:space="preserve"> violence, armed conflict or insurgency, obstacles may be placed in the way of investigators and concrete constraints may compel the </w:t>
      </w:r>
      <w:r w:rsidRPr="00A5537A">
        <w:rPr>
          <w:lang w:eastAsia="en-US"/>
        </w:rPr>
        <w:t xml:space="preserve">use of </w:t>
      </w:r>
      <w:r w:rsidRPr="00A5537A">
        <w:t xml:space="preserve">less effective measures of investigation or may cause an investigation to be delayed” (see, </w:t>
      </w:r>
      <w:proofErr w:type="spellStart"/>
      <w:r w:rsidRPr="00A5537A">
        <w:rPr>
          <w:lang w:eastAsia="en-US"/>
        </w:rPr>
        <w:t>ECtHR</w:t>
      </w:r>
      <w:proofErr w:type="spellEnd"/>
      <w:r w:rsidRPr="00A5537A">
        <w:rPr>
          <w:lang w:eastAsia="en-US"/>
        </w:rPr>
        <w:t xml:space="preserve"> [GC], </w:t>
      </w:r>
      <w:r w:rsidRPr="00A5537A">
        <w:rPr>
          <w:i/>
          <w:lang w:eastAsia="en-US"/>
        </w:rPr>
        <w:t>Al-</w:t>
      </w:r>
      <w:proofErr w:type="spellStart"/>
      <w:r w:rsidRPr="00A5537A">
        <w:rPr>
          <w:i/>
          <w:lang w:eastAsia="en-US"/>
        </w:rPr>
        <w:t>Skeini</w:t>
      </w:r>
      <w:proofErr w:type="spellEnd"/>
      <w:r w:rsidRPr="00A5537A">
        <w:rPr>
          <w:i/>
          <w:lang w:eastAsia="en-US"/>
        </w:rPr>
        <w:t xml:space="preserve"> and Others v. the United Kingdom, </w:t>
      </w:r>
      <w:r w:rsidRPr="00A5537A">
        <w:rPr>
          <w:lang w:eastAsia="en-US"/>
        </w:rPr>
        <w:t>cited</w:t>
      </w:r>
      <w:r w:rsidR="007E7938">
        <w:rPr>
          <w:lang w:eastAsia="en-US"/>
        </w:rPr>
        <w:t xml:space="preserve"> </w:t>
      </w:r>
      <w:r w:rsidR="007E7938" w:rsidRPr="00A5537A">
        <w:rPr>
          <w:lang w:eastAsia="en-US"/>
        </w:rPr>
        <w:t xml:space="preserve">§ </w:t>
      </w:r>
      <w:fldSimple w:instr=" REF _Ref347937166 \r \h  \* MERGEFORMAT ">
        <w:r w:rsidR="00953FF0">
          <w:rPr>
            <w:lang w:eastAsia="en-US"/>
          </w:rPr>
          <w:t>73</w:t>
        </w:r>
      </w:fldSimple>
      <w:r w:rsidRPr="00A5537A">
        <w:rPr>
          <w:lang w:eastAsia="en-US"/>
        </w:rPr>
        <w:t xml:space="preserve"> above, at §164;</w:t>
      </w:r>
      <w:r w:rsidRPr="00A5537A">
        <w:rPr>
          <w:i/>
          <w:lang w:eastAsia="en-US"/>
        </w:rPr>
        <w:t xml:space="preserve"> </w:t>
      </w:r>
      <w:proofErr w:type="spellStart"/>
      <w:r w:rsidRPr="00A5537A">
        <w:rPr>
          <w:lang w:eastAsia="en-US"/>
        </w:rPr>
        <w:t>ECtHR</w:t>
      </w:r>
      <w:proofErr w:type="spellEnd"/>
      <w:r w:rsidRPr="00A5537A">
        <w:rPr>
          <w:lang w:eastAsia="en-US"/>
        </w:rPr>
        <w:t>,</w:t>
      </w:r>
      <w:r w:rsidRPr="00A5537A">
        <w:rPr>
          <w:i/>
          <w:lang w:eastAsia="en-US"/>
        </w:rPr>
        <w:t xml:space="preserve"> </w:t>
      </w:r>
      <w:proofErr w:type="spellStart"/>
      <w:r w:rsidRPr="00A5537A">
        <w:rPr>
          <w:i/>
          <w:lang w:eastAsia="en-US"/>
        </w:rPr>
        <w:t>Bazorkina</w:t>
      </w:r>
      <w:proofErr w:type="spellEnd"/>
      <w:r w:rsidRPr="00A5537A">
        <w:rPr>
          <w:i/>
          <w:lang w:eastAsia="en-US"/>
        </w:rPr>
        <w:t xml:space="preserve"> v. Russia</w:t>
      </w:r>
      <w:r w:rsidRPr="00A5537A">
        <w:rPr>
          <w:lang w:eastAsia="en-US"/>
        </w:rPr>
        <w:t>, no. 69481/01, judgment of 27 July 2006, § 121)</w:t>
      </w:r>
      <w:r w:rsidRPr="00A5537A">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A5537A">
        <w:t>ECtHR</w:t>
      </w:r>
      <w:proofErr w:type="spellEnd"/>
      <w:r w:rsidRPr="00A5537A">
        <w:t xml:space="preserve">, </w:t>
      </w:r>
      <w:proofErr w:type="spellStart"/>
      <w:r w:rsidRPr="00A5537A">
        <w:rPr>
          <w:i/>
          <w:lang w:eastAsia="en-US"/>
        </w:rPr>
        <w:t>Kaya</w:t>
      </w:r>
      <w:proofErr w:type="spellEnd"/>
      <w:r w:rsidRPr="00A5537A">
        <w:rPr>
          <w:i/>
          <w:lang w:eastAsia="en-US"/>
        </w:rPr>
        <w:t xml:space="preserve"> v. Turkey</w:t>
      </w:r>
      <w:r w:rsidRPr="00A5537A">
        <w:rPr>
          <w:lang w:eastAsia="en-US"/>
        </w:rPr>
        <w:t xml:space="preserve">, cited in § </w:t>
      </w:r>
      <w:fldSimple w:instr=" REF _Ref347561805 \r \h  \* MERGEFORMAT ">
        <w:r w:rsidR="00953FF0">
          <w:rPr>
            <w:lang w:eastAsia="en-US"/>
          </w:rPr>
          <w:t>67</w:t>
        </w:r>
      </w:fldSimple>
      <w:r w:rsidRPr="00A5537A">
        <w:rPr>
          <w:lang w:eastAsia="en-US"/>
        </w:rPr>
        <w:t xml:space="preserve"> above, at §§ 86</w:t>
      </w:r>
      <w:r w:rsidRPr="00A5537A">
        <w:rPr>
          <w:lang w:eastAsia="en-US"/>
        </w:rPr>
        <w:noBreakHyphen/>
        <w:t xml:space="preserve">92; </w:t>
      </w:r>
      <w:proofErr w:type="spellStart"/>
      <w:r w:rsidRPr="00A5537A">
        <w:rPr>
          <w:lang w:eastAsia="en-US"/>
        </w:rPr>
        <w:t>ECtHR</w:t>
      </w:r>
      <w:proofErr w:type="spellEnd"/>
      <w:r w:rsidRPr="00A5537A">
        <w:rPr>
          <w:lang w:eastAsia="en-US"/>
        </w:rPr>
        <w:t xml:space="preserve">, </w:t>
      </w:r>
      <w:proofErr w:type="spellStart"/>
      <w:r w:rsidRPr="00A5537A">
        <w:rPr>
          <w:i/>
          <w:lang w:eastAsia="en-US"/>
        </w:rPr>
        <w:t>Ergi</w:t>
      </w:r>
      <w:proofErr w:type="spellEnd"/>
      <w:r w:rsidR="000414F6">
        <w:rPr>
          <w:i/>
          <w:lang w:eastAsia="en-US"/>
        </w:rPr>
        <w:t xml:space="preserve"> v Turkey</w:t>
      </w:r>
      <w:r w:rsidRPr="00A5537A">
        <w:rPr>
          <w:i/>
          <w:lang w:eastAsia="en-US"/>
        </w:rPr>
        <w:t xml:space="preserve">, </w:t>
      </w:r>
      <w:r w:rsidRPr="00A5537A">
        <w:rPr>
          <w:lang w:eastAsia="en-US"/>
        </w:rPr>
        <w:t xml:space="preserve">cited above, at §§ 82-85; </w:t>
      </w:r>
      <w:proofErr w:type="spellStart"/>
      <w:r w:rsidRPr="00A5537A">
        <w:rPr>
          <w:lang w:eastAsia="en-US"/>
        </w:rPr>
        <w:t>ECtHR</w:t>
      </w:r>
      <w:proofErr w:type="spellEnd"/>
      <w:r w:rsidRPr="00A5537A">
        <w:rPr>
          <w:lang w:eastAsia="en-US"/>
        </w:rPr>
        <w:t xml:space="preserve"> [GC], </w:t>
      </w:r>
      <w:proofErr w:type="spellStart"/>
      <w:r w:rsidRPr="00A5537A">
        <w:rPr>
          <w:i/>
          <w:lang w:eastAsia="en-US"/>
        </w:rPr>
        <w:t>Tanrıkulu</w:t>
      </w:r>
      <w:proofErr w:type="spellEnd"/>
      <w:r w:rsidRPr="00A5537A">
        <w:rPr>
          <w:i/>
          <w:lang w:eastAsia="en-US"/>
        </w:rPr>
        <w:t xml:space="preserve"> v. Turkey</w:t>
      </w:r>
      <w:r w:rsidRPr="00A5537A">
        <w:rPr>
          <w:lang w:eastAsia="en-US"/>
        </w:rPr>
        <w:t xml:space="preserve">, no. 23763/94, judgment of 8 July 1999, §§ 101-110, ECHR 1999-IV; </w:t>
      </w:r>
      <w:proofErr w:type="spellStart"/>
      <w:r w:rsidRPr="00A5537A">
        <w:rPr>
          <w:lang w:eastAsia="en-US"/>
        </w:rPr>
        <w:t>ECtHR</w:t>
      </w:r>
      <w:proofErr w:type="spellEnd"/>
      <w:r w:rsidRPr="00A5537A">
        <w:rPr>
          <w:lang w:eastAsia="en-US"/>
        </w:rPr>
        <w:t xml:space="preserve">, </w:t>
      </w:r>
      <w:proofErr w:type="spellStart"/>
      <w:r w:rsidRPr="00A5537A">
        <w:rPr>
          <w:i/>
          <w:lang w:eastAsia="en-US"/>
        </w:rPr>
        <w:t>Khashiyev</w:t>
      </w:r>
      <w:proofErr w:type="spellEnd"/>
      <w:r w:rsidRPr="00A5537A">
        <w:rPr>
          <w:i/>
          <w:lang w:eastAsia="en-US"/>
        </w:rPr>
        <w:t xml:space="preserve"> and </w:t>
      </w:r>
      <w:proofErr w:type="spellStart"/>
      <w:r w:rsidRPr="00A5537A">
        <w:rPr>
          <w:i/>
          <w:lang w:eastAsia="en-US"/>
        </w:rPr>
        <w:t>Akayeva</w:t>
      </w:r>
      <w:proofErr w:type="spellEnd"/>
      <w:r w:rsidRPr="00A5537A">
        <w:rPr>
          <w:i/>
          <w:lang w:eastAsia="en-US"/>
        </w:rPr>
        <w:t xml:space="preserve"> v. Russia</w:t>
      </w:r>
      <w:r w:rsidRPr="00A5537A">
        <w:rPr>
          <w:lang w:eastAsia="en-US"/>
        </w:rPr>
        <w:t xml:space="preserve">, nos. 57942/00 and 57945/00, judgment of 24 February 2005, §§ 156-166; </w:t>
      </w:r>
      <w:proofErr w:type="spellStart"/>
      <w:r w:rsidRPr="00A5537A">
        <w:rPr>
          <w:lang w:eastAsia="en-US"/>
        </w:rPr>
        <w:t>ECtHR</w:t>
      </w:r>
      <w:proofErr w:type="spellEnd"/>
      <w:r w:rsidRPr="00A5537A">
        <w:rPr>
          <w:lang w:eastAsia="en-US"/>
        </w:rPr>
        <w:t xml:space="preserve">, </w:t>
      </w:r>
      <w:proofErr w:type="spellStart"/>
      <w:r w:rsidRPr="00A5537A">
        <w:rPr>
          <w:i/>
          <w:lang w:eastAsia="en-US"/>
        </w:rPr>
        <w:t>Isayeva</w:t>
      </w:r>
      <w:proofErr w:type="spellEnd"/>
      <w:r w:rsidRPr="00A5537A">
        <w:rPr>
          <w:i/>
          <w:lang w:eastAsia="en-US"/>
        </w:rPr>
        <w:t xml:space="preserve"> v. Russia</w:t>
      </w:r>
      <w:r w:rsidRPr="00A5537A">
        <w:rPr>
          <w:lang w:eastAsia="en-US"/>
        </w:rPr>
        <w:t xml:space="preserve">, </w:t>
      </w:r>
      <w:r w:rsidRPr="00A5537A">
        <w:t xml:space="preserve">cited </w:t>
      </w:r>
      <w:r w:rsidRPr="00A5537A">
        <w:rPr>
          <w:color w:val="000000"/>
        </w:rPr>
        <w:t xml:space="preserve">in § </w:t>
      </w:r>
      <w:fldSimple w:instr=" REF _Ref346723791 \r \h  \* MERGEFORMAT ">
        <w:r w:rsidR="00953FF0" w:rsidRPr="00953FF0">
          <w:rPr>
            <w:color w:val="000000"/>
          </w:rPr>
          <w:t>69</w:t>
        </w:r>
      </w:fldSimple>
      <w:r w:rsidRPr="00A5537A">
        <w:rPr>
          <w:color w:val="000000"/>
        </w:rPr>
        <w:t xml:space="preserve"> </w:t>
      </w:r>
      <w:r w:rsidRPr="00A5537A">
        <w:t xml:space="preserve">above, at </w:t>
      </w:r>
      <w:r w:rsidRPr="00A5537A">
        <w:rPr>
          <w:lang w:eastAsia="en-US"/>
        </w:rPr>
        <w:t>§§ 215</w:t>
      </w:r>
      <w:r w:rsidRPr="00A5537A">
        <w:rPr>
          <w:lang w:eastAsia="en-US"/>
        </w:rPr>
        <w:noBreakHyphen/>
        <w:t xml:space="preserve">224; </w:t>
      </w:r>
      <w:proofErr w:type="spellStart"/>
      <w:r w:rsidRPr="00A5537A">
        <w:rPr>
          <w:lang w:eastAsia="en-US"/>
        </w:rPr>
        <w:t>ECtHR</w:t>
      </w:r>
      <w:proofErr w:type="spellEnd"/>
      <w:r w:rsidRPr="00A5537A">
        <w:rPr>
          <w:lang w:eastAsia="en-US"/>
        </w:rPr>
        <w:t xml:space="preserve">, </w:t>
      </w:r>
      <w:proofErr w:type="spellStart"/>
      <w:r w:rsidRPr="00A5537A">
        <w:rPr>
          <w:i/>
          <w:lang w:eastAsia="en-US"/>
        </w:rPr>
        <w:t>Musayev</w:t>
      </w:r>
      <w:proofErr w:type="spellEnd"/>
      <w:r w:rsidRPr="00A5537A">
        <w:rPr>
          <w:i/>
          <w:lang w:eastAsia="en-US"/>
        </w:rPr>
        <w:t xml:space="preserve"> and Others v. Russia</w:t>
      </w:r>
      <w:r w:rsidRPr="00A5537A">
        <w:rPr>
          <w:lang w:eastAsia="en-US"/>
        </w:rPr>
        <w:t>, nos. 57941/00 and others, judgment of 26 July 2007, §§ 158-165).</w:t>
      </w:r>
    </w:p>
    <w:p w:rsidR="00005EDC" w:rsidRPr="0080489E" w:rsidRDefault="00005EDC" w:rsidP="00EC64DD">
      <w:pPr>
        <w:pStyle w:val="ListParagraph"/>
        <w:tabs>
          <w:tab w:val="left" w:pos="360"/>
        </w:tabs>
        <w:ind w:left="360" w:hanging="360"/>
        <w:jc w:val="both"/>
        <w:rPr>
          <w:color w:val="000000"/>
          <w:lang w:val="en-GB" w:eastAsia="en-US"/>
        </w:rPr>
      </w:pPr>
    </w:p>
    <w:p w:rsidR="00005EDC" w:rsidRPr="0080489E" w:rsidRDefault="004372DC" w:rsidP="00CA244F">
      <w:pPr>
        <w:pStyle w:val="ListParagraph"/>
        <w:numPr>
          <w:ilvl w:val="0"/>
          <w:numId w:val="6"/>
        </w:numPr>
        <w:suppressAutoHyphens w:val="0"/>
        <w:contextualSpacing/>
        <w:jc w:val="both"/>
        <w:rPr>
          <w:i/>
          <w:color w:val="000000"/>
          <w:lang w:val="en-GB" w:eastAsia="en-US"/>
        </w:rPr>
      </w:pPr>
      <w:r w:rsidRPr="00A5537A">
        <w:rPr>
          <w:color w:val="000000"/>
          <w:lang w:eastAsia="en-US"/>
        </w:rPr>
        <w:t xml:space="preserve">Similarly, the HRC has held that the right to life, including its procedural guarantees, shall be considered as the supreme right from which no derogation is </w:t>
      </w:r>
      <w:r w:rsidRPr="00A5537A">
        <w:t>permitted</w:t>
      </w:r>
      <w:r w:rsidRPr="00A5537A">
        <w:rPr>
          <w:color w:val="000000"/>
          <w:lang w:eastAsia="en-US"/>
        </w:rPr>
        <w:t xml:space="preserve"> even in time of public emergency which threatens the life of the nation (see, HRC, General Comment No. 6, cited in § </w:t>
      </w:r>
      <w:fldSimple w:instr=" REF _Ref348512105 \r \h  \* MERGEFORMAT ">
        <w:r w:rsidR="00953FF0" w:rsidRPr="00953FF0">
          <w:rPr>
            <w:color w:val="000000"/>
            <w:lang w:eastAsia="en-US"/>
          </w:rPr>
          <w:t>66</w:t>
        </w:r>
      </w:fldSimple>
      <w:r w:rsidRPr="00A5537A">
        <w:rPr>
          <w:color w:val="000000"/>
          <w:lang w:eastAsia="en-US"/>
        </w:rPr>
        <w:t xml:space="preserve"> above, at § 1; HRC, </w:t>
      </w:r>
      <w:proofErr w:type="spellStart"/>
      <w:r w:rsidRPr="00A5537A">
        <w:rPr>
          <w:i/>
          <w:color w:val="000000"/>
          <w:lang w:eastAsia="en-US"/>
        </w:rPr>
        <w:t>Abubakar</w:t>
      </w:r>
      <w:proofErr w:type="spellEnd"/>
      <w:r w:rsidRPr="00A5537A">
        <w:rPr>
          <w:i/>
          <w:color w:val="000000"/>
          <w:lang w:eastAsia="en-US"/>
        </w:rPr>
        <w:t xml:space="preserve"> </w:t>
      </w:r>
      <w:proofErr w:type="spellStart"/>
      <w:r w:rsidRPr="00A5537A">
        <w:rPr>
          <w:i/>
          <w:color w:val="000000"/>
          <w:lang w:eastAsia="en-US"/>
        </w:rPr>
        <w:t>Amirov</w:t>
      </w:r>
      <w:proofErr w:type="spellEnd"/>
      <w:r w:rsidRPr="00A5537A">
        <w:rPr>
          <w:i/>
          <w:color w:val="000000"/>
          <w:lang w:eastAsia="en-US"/>
        </w:rPr>
        <w:t xml:space="preserve"> and </w:t>
      </w:r>
      <w:proofErr w:type="spellStart"/>
      <w:r w:rsidRPr="00A5537A">
        <w:rPr>
          <w:i/>
          <w:color w:val="000000"/>
          <w:lang w:eastAsia="en-US"/>
        </w:rPr>
        <w:t>Aïzan</w:t>
      </w:r>
      <w:proofErr w:type="spellEnd"/>
      <w:r w:rsidRPr="00A5537A">
        <w:rPr>
          <w:i/>
          <w:color w:val="000000"/>
          <w:lang w:eastAsia="en-US"/>
        </w:rPr>
        <w:t xml:space="preserve"> </w:t>
      </w:r>
      <w:proofErr w:type="spellStart"/>
      <w:r w:rsidRPr="00A5537A">
        <w:rPr>
          <w:i/>
          <w:color w:val="000000"/>
          <w:lang w:eastAsia="en-US"/>
        </w:rPr>
        <w:t>Amirova</w:t>
      </w:r>
      <w:proofErr w:type="spellEnd"/>
      <w:r w:rsidRPr="00A5537A">
        <w:rPr>
          <w:i/>
          <w:color w:val="000000"/>
          <w:lang w:eastAsia="en-US"/>
        </w:rPr>
        <w:t xml:space="preserve"> v. Russi</w:t>
      </w:r>
      <w:r w:rsidRPr="00A5537A">
        <w:t>a</w:t>
      </w:r>
      <w:r w:rsidRPr="00A5537A">
        <w:rPr>
          <w:i/>
          <w:color w:val="000000"/>
          <w:lang w:eastAsia="en-US"/>
        </w:rPr>
        <w:t>n Federation</w:t>
      </w:r>
      <w:r w:rsidRPr="00A5537A">
        <w:rPr>
          <w:color w:val="000000"/>
          <w:lang w:eastAsia="en-US"/>
        </w:rPr>
        <w:t xml:space="preserve">, </w:t>
      </w:r>
      <w:r>
        <w:rPr>
          <w:color w:val="000000"/>
          <w:lang w:eastAsia="en-US"/>
        </w:rPr>
        <w:t xml:space="preserve">communication no. 1447/2006, views of </w:t>
      </w:r>
      <w:r w:rsidRPr="00A5537A">
        <w:rPr>
          <w:color w:val="000000"/>
          <w:lang w:eastAsia="en-US"/>
        </w:rPr>
        <w:t xml:space="preserve">22 April 2009, § 11.2, </w:t>
      </w:r>
      <w:r w:rsidRPr="00A5537A">
        <w:rPr>
          <w:bCs/>
          <w:lang w:eastAsia="en-US"/>
        </w:rPr>
        <w:t>CCPR/C/95/D/1447/2006</w:t>
      </w:r>
      <w:r w:rsidRPr="00A5537A">
        <w:rPr>
          <w:lang w:eastAsia="en-US"/>
        </w:rPr>
        <w:t>).</w:t>
      </w:r>
      <w:r w:rsidRPr="00A5537A">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A5537A">
        <w:rPr>
          <w:lang w:eastAsia="en-US"/>
        </w:rPr>
        <w:t>§§ 12-13, CCPR/C/UNK/CO/1).</w:t>
      </w:r>
    </w:p>
    <w:p w:rsidR="00005EDC" w:rsidRPr="0080489E" w:rsidRDefault="00005EDC" w:rsidP="00EC64DD">
      <w:pPr>
        <w:tabs>
          <w:tab w:val="left" w:pos="360"/>
        </w:tabs>
        <w:ind w:left="360" w:hanging="360"/>
        <w:rPr>
          <w:lang w:val="en-GB"/>
        </w:rPr>
      </w:pPr>
    </w:p>
    <w:p w:rsidR="00D93FE8" w:rsidRPr="004372DC" w:rsidRDefault="004372DC" w:rsidP="004372DC">
      <w:pPr>
        <w:pStyle w:val="ListParagraph"/>
        <w:numPr>
          <w:ilvl w:val="0"/>
          <w:numId w:val="6"/>
        </w:numPr>
        <w:suppressAutoHyphens w:val="0"/>
        <w:contextualSpacing/>
        <w:jc w:val="both"/>
      </w:pPr>
      <w:bookmarkStart w:id="20" w:name="_Ref343611663"/>
      <w:r w:rsidRPr="00A5537A">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A5537A">
        <w:rPr>
          <w:color w:val="000000"/>
        </w:rPr>
        <w:t xml:space="preserve">officers or units of UNMIK Police. Such a system should also take account of the protection needs of victims and witnesses (see, </w:t>
      </w:r>
      <w:r w:rsidRPr="00A5537A">
        <w:rPr>
          <w:i/>
          <w:color w:val="000000"/>
        </w:rPr>
        <w:t>mutatis mutandis</w:t>
      </w:r>
      <w:r w:rsidRPr="00A5537A">
        <w:rPr>
          <w:color w:val="000000"/>
        </w:rPr>
        <w:t xml:space="preserve">, </w:t>
      </w:r>
      <w:proofErr w:type="spellStart"/>
      <w:r w:rsidRPr="00A5537A">
        <w:rPr>
          <w:color w:val="000000"/>
        </w:rPr>
        <w:t>ECtHR</w:t>
      </w:r>
      <w:proofErr w:type="spellEnd"/>
      <w:r w:rsidRPr="00A5537A">
        <w:rPr>
          <w:color w:val="000000"/>
        </w:rPr>
        <w:t xml:space="preserve">, </w:t>
      </w:r>
      <w:r w:rsidRPr="00A5537A">
        <w:rPr>
          <w:i/>
          <w:color w:val="000000"/>
        </w:rPr>
        <w:t>R.R. and Others v. Hungary</w:t>
      </w:r>
      <w:r w:rsidRPr="00A5537A">
        <w:rPr>
          <w:color w:val="000000"/>
        </w:rPr>
        <w:t>, no. 19400/11, judgment of 4 December 2012, §§ 28-32), as w</w:t>
      </w:r>
      <w:r w:rsidR="007E7938">
        <w:rPr>
          <w:color w:val="000000"/>
        </w:rPr>
        <w:t xml:space="preserve">ell as to consider the special </w:t>
      </w:r>
      <w:r w:rsidR="007E7938" w:rsidRPr="00A5537A">
        <w:rPr>
          <w:color w:val="000000"/>
          <w:lang w:val="en-GB"/>
        </w:rPr>
        <w:t>vulnerability</w:t>
      </w:r>
      <w:r w:rsidRPr="00A5537A">
        <w:rPr>
          <w:color w:val="000000"/>
          <w:lang w:val="en-GB"/>
        </w:rPr>
        <w:t xml:space="preserve"> of displaced persons</w:t>
      </w:r>
      <w:r w:rsidRPr="00A5537A">
        <w:rPr>
          <w:color w:val="000000"/>
        </w:rPr>
        <w:t xml:space="preserve"> in post-conflict situations (see </w:t>
      </w:r>
      <w:proofErr w:type="spellStart"/>
      <w:r w:rsidRPr="00A5537A">
        <w:rPr>
          <w:color w:val="000000"/>
        </w:rPr>
        <w:t>ECtHR</w:t>
      </w:r>
      <w:proofErr w:type="spellEnd"/>
      <w:r w:rsidRPr="00A5537A">
        <w:rPr>
          <w:color w:val="000000"/>
        </w:rPr>
        <w:t xml:space="preserve"> [GC], </w:t>
      </w:r>
      <w:proofErr w:type="spellStart"/>
      <w:r w:rsidRPr="00A5537A">
        <w:rPr>
          <w:i/>
          <w:color w:val="000000"/>
        </w:rPr>
        <w:t>Sargsyan</w:t>
      </w:r>
      <w:proofErr w:type="spellEnd"/>
      <w:r w:rsidRPr="00A5537A">
        <w:rPr>
          <w:i/>
          <w:color w:val="000000"/>
        </w:rPr>
        <w:t xml:space="preserve"> v. Azerbaijan, </w:t>
      </w:r>
      <w:r w:rsidRPr="00A5537A">
        <w:rPr>
          <w:color w:val="000000"/>
        </w:rPr>
        <w:t xml:space="preserve">no. 40167/06, decision of 14 December 2011, § 145; and </w:t>
      </w:r>
      <w:proofErr w:type="spellStart"/>
      <w:r w:rsidRPr="00A5537A">
        <w:rPr>
          <w:color w:val="000000"/>
        </w:rPr>
        <w:t>ECtHR</w:t>
      </w:r>
      <w:proofErr w:type="spellEnd"/>
      <w:r w:rsidRPr="00A5537A">
        <w:rPr>
          <w:color w:val="000000"/>
        </w:rPr>
        <w:t xml:space="preserve"> [GC], </w:t>
      </w:r>
      <w:proofErr w:type="spellStart"/>
      <w:r w:rsidRPr="00A5537A">
        <w:rPr>
          <w:i/>
          <w:color w:val="000000"/>
        </w:rPr>
        <w:t>Chiragov</w:t>
      </w:r>
      <w:proofErr w:type="spellEnd"/>
      <w:r w:rsidRPr="00A5537A">
        <w:rPr>
          <w:i/>
          <w:color w:val="000000"/>
        </w:rPr>
        <w:t xml:space="preserve"> and Others v. Armenia</w:t>
      </w:r>
      <w:r w:rsidRPr="00A5537A">
        <w:rPr>
          <w:color w:val="000000"/>
        </w:rPr>
        <w:t xml:space="preserve">, no. 13216/05, decision of 14 December 2011, § 146). While understanding that the deployment and the </w:t>
      </w:r>
      <w:proofErr w:type="spellStart"/>
      <w:r w:rsidRPr="00A5537A">
        <w:rPr>
          <w:color w:val="000000"/>
        </w:rPr>
        <w:t>organisation</w:t>
      </w:r>
      <w:proofErr w:type="spellEnd"/>
      <w:r w:rsidRPr="00A5537A">
        <w:rPr>
          <w:color w:val="000000"/>
        </w:rPr>
        <w:t xml:space="preserve"> of the police and justice apparatus occurred</w:t>
      </w:r>
      <w:r w:rsidRPr="00A5537A">
        <w:t xml:space="preserve"> gradually, the Panel deems that this process was completed in 2003 when the police and justice system in Kosovo was described as being “well-functioning” and “sustainable” by the UN Secretary-General (see </w:t>
      </w:r>
      <w:r w:rsidRPr="00A5537A">
        <w:rPr>
          <w:lang w:eastAsia="en-US"/>
        </w:rPr>
        <w:t xml:space="preserve">§ </w:t>
      </w:r>
      <w:fldSimple w:instr=" REF _Ref346123767 \r \h  \* MERGEFORMAT ">
        <w:r w:rsidR="00953FF0">
          <w:rPr>
            <w:lang w:eastAsia="en-US"/>
          </w:rPr>
          <w:t>18</w:t>
        </w:r>
      </w:fldSimple>
      <w:r w:rsidRPr="00A5537A">
        <w:rPr>
          <w:lang w:eastAsia="en-US"/>
        </w:rPr>
        <w:t xml:space="preserve"> </w:t>
      </w:r>
      <w:r w:rsidRPr="00A5537A">
        <w:t>above).</w:t>
      </w:r>
      <w:bookmarkEnd w:id="20"/>
    </w:p>
    <w:p w:rsidR="00005EDC" w:rsidRPr="0080489E" w:rsidRDefault="00005EDC" w:rsidP="00EC64DD">
      <w:pPr>
        <w:pStyle w:val="ListParagraph"/>
        <w:tabs>
          <w:tab w:val="left" w:pos="360"/>
        </w:tabs>
        <w:ind w:left="360" w:hanging="360"/>
        <w:rPr>
          <w:lang w:val="en-GB"/>
        </w:rPr>
      </w:pPr>
    </w:p>
    <w:p w:rsidR="004372DC" w:rsidRPr="00A5537A" w:rsidRDefault="004372DC" w:rsidP="004372DC">
      <w:pPr>
        <w:numPr>
          <w:ilvl w:val="0"/>
          <w:numId w:val="6"/>
        </w:numPr>
        <w:suppressAutoHyphens/>
        <w:autoSpaceDE w:val="0"/>
        <w:jc w:val="both"/>
        <w:rPr>
          <w:rStyle w:val="sb8d990e2"/>
        </w:rPr>
      </w:pPr>
      <w:r w:rsidRPr="00A5537A">
        <w:rPr>
          <w:rStyle w:val="sb8d990e2"/>
        </w:rPr>
        <w:t xml:space="preserve">The Panel further notes that its task is not to review relevant practices or alleged obstacles to the conduct of effective investigations </w:t>
      </w:r>
      <w:r w:rsidRPr="004372DC">
        <w:rPr>
          <w:rStyle w:val="s6b621b36"/>
          <w:i/>
        </w:rPr>
        <w:t xml:space="preserve">in </w:t>
      </w:r>
      <w:proofErr w:type="spellStart"/>
      <w:r w:rsidRPr="004372DC">
        <w:rPr>
          <w:rStyle w:val="wordhighlighted"/>
          <w:i/>
        </w:rPr>
        <w:t>abstracto</w:t>
      </w:r>
      <w:proofErr w:type="spellEnd"/>
      <w:r w:rsidRPr="00A5537A">
        <w:rPr>
          <w:rStyle w:val="sb8d990e2"/>
        </w:rPr>
        <w:t xml:space="preserve">, but only in relation to their specific application to the particular circumstances of a situation subject of a complaint before </w:t>
      </w:r>
      <w:r w:rsidRPr="004372DC">
        <w:rPr>
          <w:rStyle w:val="sb8d990e2"/>
          <w:color w:val="000000"/>
        </w:rPr>
        <w:t xml:space="preserve">it (see, </w:t>
      </w:r>
      <w:proofErr w:type="spellStart"/>
      <w:r w:rsidRPr="004372DC">
        <w:rPr>
          <w:rStyle w:val="sb8d990e2"/>
          <w:color w:val="000000"/>
        </w:rPr>
        <w:t>ECtHR</w:t>
      </w:r>
      <w:proofErr w:type="spellEnd"/>
      <w:r w:rsidRPr="004372DC">
        <w:rPr>
          <w:rStyle w:val="sb8d990e2"/>
          <w:color w:val="000000"/>
        </w:rPr>
        <w:t xml:space="preserve">, </w:t>
      </w:r>
      <w:r w:rsidRPr="004372DC">
        <w:rPr>
          <w:rStyle w:val="s6b621b36"/>
          <w:i/>
          <w:color w:val="000000"/>
        </w:rPr>
        <w:t>Brogan</w:t>
      </w:r>
      <w:r w:rsidRPr="004372DC">
        <w:rPr>
          <w:rStyle w:val="s6b621b36"/>
          <w:i/>
        </w:rPr>
        <w:t xml:space="preserve"> and Others v. the United </w:t>
      </w:r>
      <w:r w:rsidRPr="004372DC">
        <w:rPr>
          <w:rStyle w:val="s6b621b36"/>
          <w:i/>
          <w:color w:val="000000"/>
        </w:rPr>
        <w:t>Kingdom</w:t>
      </w:r>
      <w:r w:rsidRPr="004372DC">
        <w:rPr>
          <w:rStyle w:val="sb8d990e2"/>
          <w:color w:val="000000"/>
        </w:rPr>
        <w:t xml:space="preserve">, </w:t>
      </w:r>
      <w:r w:rsidRPr="004372DC">
        <w:rPr>
          <w:rStyle w:val="column01"/>
          <w:color w:val="000000"/>
        </w:rPr>
        <w:t>judgment of</w:t>
      </w:r>
      <w:r w:rsidRPr="004372DC">
        <w:rPr>
          <w:rStyle w:val="sb8d990e2"/>
          <w:color w:val="000000"/>
        </w:rPr>
        <w:t xml:space="preserve"> 29</w:t>
      </w:r>
      <w:r w:rsidRPr="00A5537A">
        <w:rPr>
          <w:rStyle w:val="sb8d990e2"/>
        </w:rPr>
        <w:t xml:space="preserve"> November 1988,</w:t>
      </w:r>
      <w:r w:rsidRPr="00A5537A">
        <w:t xml:space="preserve"> </w:t>
      </w:r>
      <w:r w:rsidRPr="00A5537A">
        <w:rPr>
          <w:rStyle w:val="sb8d990e2"/>
        </w:rPr>
        <w:t xml:space="preserve">§ 53, Series A no. 145-B). </w:t>
      </w:r>
      <w:r w:rsidR="00005EDC" w:rsidRPr="00596D94">
        <w:rPr>
          <w:lang w:val="en-GB"/>
        </w:rPr>
        <w:t>The Panel t</w:t>
      </w:r>
      <w:r w:rsidR="00B261CF" w:rsidRPr="00596D94">
        <w:rPr>
          <w:lang w:val="en-GB"/>
        </w:rPr>
        <w:t>herefore concludes t</w:t>
      </w:r>
      <w:r w:rsidR="00005EDC" w:rsidRPr="00596D94">
        <w:rPr>
          <w:lang w:val="en-GB"/>
        </w:rPr>
        <w:t xml:space="preserve">hat </w:t>
      </w:r>
      <w:r w:rsidRPr="00596D94">
        <w:t>that the nature and degree of scrutiny to determine whether the</w:t>
      </w:r>
      <w:r w:rsidRPr="00A5537A">
        <w:t xml:space="preserve"> effectiveness of the investigation satisfies the minimum threshold depends on the circumstances of the particular case. </w:t>
      </w:r>
      <w:r w:rsidRPr="00A5537A">
        <w:rPr>
          <w:rStyle w:val="sb8d990e2"/>
        </w:rPr>
        <w:t>For these reasons, the Panel considers that it will establish with regard to each case if all reasonable steps were taken to conduct an effective investigation as prescribed by Article 2,</w:t>
      </w:r>
      <w:r w:rsidRPr="00A5537A">
        <w:t xml:space="preserve"> </w:t>
      </w:r>
      <w:r w:rsidRPr="00A5537A">
        <w:rPr>
          <w:rStyle w:val="sb8d990e2"/>
        </w:rPr>
        <w:t>having regard to the realities of the investigative work in Kosovo.</w:t>
      </w:r>
    </w:p>
    <w:p w:rsidR="00107EF6" w:rsidRPr="004372DC" w:rsidRDefault="00107EF6" w:rsidP="004372DC">
      <w:pPr>
        <w:tabs>
          <w:tab w:val="left" w:pos="360"/>
        </w:tabs>
        <w:suppressAutoHyphens/>
        <w:autoSpaceDE w:val="0"/>
        <w:jc w:val="both"/>
        <w:rPr>
          <w:b/>
          <w:i/>
          <w:lang w:val="en-GB"/>
        </w:rPr>
      </w:pPr>
    </w:p>
    <w:p w:rsidR="004F19FC" w:rsidRPr="0080489E" w:rsidRDefault="004F19FC" w:rsidP="0024300A">
      <w:pPr>
        <w:pStyle w:val="ListParagraph"/>
        <w:numPr>
          <w:ilvl w:val="0"/>
          <w:numId w:val="35"/>
        </w:numPr>
        <w:tabs>
          <w:tab w:val="left" w:pos="360"/>
        </w:tabs>
        <w:suppressAutoHyphens w:val="0"/>
        <w:ind w:left="360"/>
        <w:contextualSpacing/>
        <w:jc w:val="both"/>
        <w:rPr>
          <w:bCs/>
          <w:i/>
          <w:lang w:val="en-GB"/>
        </w:rPr>
      </w:pPr>
      <w:r w:rsidRPr="0080489E">
        <w:rPr>
          <w:i/>
          <w:color w:val="000000"/>
          <w:lang w:val="en-GB" w:eastAsia="en-US"/>
        </w:rPr>
        <w:t>Compliance</w:t>
      </w:r>
      <w:r w:rsidRPr="0080489E">
        <w:rPr>
          <w:bCs/>
          <w:i/>
          <w:lang w:val="en-GB"/>
        </w:rPr>
        <w:t xml:space="preserve"> with the requirements of Article 2 in the present case</w:t>
      </w:r>
    </w:p>
    <w:p w:rsidR="004F19FC" w:rsidRPr="0080489E" w:rsidRDefault="004F19FC" w:rsidP="00EC64DD">
      <w:pPr>
        <w:tabs>
          <w:tab w:val="left" w:pos="360"/>
        </w:tabs>
        <w:suppressAutoHyphens/>
        <w:ind w:left="360" w:hanging="360"/>
        <w:jc w:val="both"/>
        <w:rPr>
          <w:b/>
          <w:i/>
          <w:lang w:val="en-GB"/>
        </w:rPr>
      </w:pPr>
    </w:p>
    <w:p w:rsidR="0022364D" w:rsidRPr="00E83E0C" w:rsidRDefault="004372DC" w:rsidP="00CA244F">
      <w:pPr>
        <w:numPr>
          <w:ilvl w:val="0"/>
          <w:numId w:val="6"/>
        </w:numPr>
        <w:suppressAutoHyphens/>
        <w:autoSpaceDE w:val="0"/>
        <w:jc w:val="both"/>
        <w:rPr>
          <w:bCs/>
          <w:lang w:val="en-GB"/>
        </w:rPr>
      </w:pPr>
      <w:r w:rsidRPr="00A5537A">
        <w:rPr>
          <w:bCs/>
          <w:lang w:val="en-GB"/>
        </w:rPr>
        <w:t xml:space="preserve">Turning to the circumstances of the present case, the Panel </w:t>
      </w:r>
      <w:r w:rsidRPr="00A5537A">
        <w:rPr>
          <w:lang w:val="en-GB"/>
        </w:rPr>
        <w:t xml:space="preserve">first </w:t>
      </w:r>
      <w:r w:rsidRPr="00A5537A">
        <w:t>addresses</w:t>
      </w:r>
      <w:r w:rsidRPr="00A5537A">
        <w:rPr>
          <w:lang w:val="en-GB"/>
        </w:rPr>
        <w:t xml:space="preserve"> the issue of the burden of proof. At the admissibility stage, the Panel was satisfied that the complainant’s allegations were not groundless, thus it accepted the existence of a </w:t>
      </w:r>
      <w:r w:rsidRPr="00A5537A">
        <w:rPr>
          <w:i/>
          <w:lang w:val="en-GB"/>
        </w:rPr>
        <w:t>prima facie</w:t>
      </w:r>
      <w:r w:rsidRPr="00A5537A">
        <w:rPr>
          <w:lang w:val="en-GB"/>
        </w:rPr>
        <w:t xml:space="preserve"> case: </w:t>
      </w:r>
      <w:r w:rsidR="0022364D" w:rsidRPr="0080489E">
        <w:rPr>
          <w:lang w:val="en-GB"/>
        </w:rPr>
        <w:t xml:space="preserve"> </w:t>
      </w:r>
      <w:r w:rsidR="0022364D" w:rsidRPr="00E83E0C">
        <w:rPr>
          <w:lang w:val="en-GB"/>
        </w:rPr>
        <w:t xml:space="preserve">that </w:t>
      </w:r>
      <w:proofErr w:type="spellStart"/>
      <w:r w:rsidR="007B688D" w:rsidRPr="00E83E0C">
        <w:rPr>
          <w:lang w:val="en-GB"/>
        </w:rPr>
        <w:t>Dragomir</w:t>
      </w:r>
      <w:proofErr w:type="spellEnd"/>
      <w:r w:rsidR="007B688D" w:rsidRPr="00E83E0C">
        <w:rPr>
          <w:lang w:val="en-GB"/>
        </w:rPr>
        <w:t xml:space="preserve"> </w:t>
      </w:r>
      <w:proofErr w:type="spellStart"/>
      <w:r w:rsidR="007B688D" w:rsidRPr="00E83E0C">
        <w:rPr>
          <w:lang w:val="en-GB"/>
        </w:rPr>
        <w:t>Đukanović</w:t>
      </w:r>
      <w:proofErr w:type="spellEnd"/>
      <w:r w:rsidR="007B688D" w:rsidRPr="00E83E0C">
        <w:rPr>
          <w:lang w:val="en-GB"/>
        </w:rPr>
        <w:t xml:space="preserve"> and </w:t>
      </w:r>
      <w:proofErr w:type="spellStart"/>
      <w:r w:rsidR="007B688D" w:rsidRPr="00E83E0C">
        <w:rPr>
          <w:lang w:val="en-GB"/>
        </w:rPr>
        <w:t>Jovica</w:t>
      </w:r>
      <w:proofErr w:type="spellEnd"/>
      <w:r w:rsidR="007B688D" w:rsidRPr="00E83E0C">
        <w:rPr>
          <w:lang w:val="en-GB"/>
        </w:rPr>
        <w:t xml:space="preserve"> </w:t>
      </w:r>
      <w:proofErr w:type="spellStart"/>
      <w:r w:rsidR="007B688D" w:rsidRPr="00E83E0C">
        <w:rPr>
          <w:lang w:val="en-GB"/>
        </w:rPr>
        <w:t>Đukanović</w:t>
      </w:r>
      <w:proofErr w:type="spellEnd"/>
      <w:r w:rsidR="007B688D" w:rsidRPr="00E83E0C">
        <w:rPr>
          <w:lang w:val="en-GB"/>
        </w:rPr>
        <w:t xml:space="preserve"> </w:t>
      </w:r>
      <w:r w:rsidR="00131311" w:rsidRPr="00E83E0C">
        <w:rPr>
          <w:lang w:val="en-GB"/>
        </w:rPr>
        <w:t>were abducted</w:t>
      </w:r>
      <w:r w:rsidR="0022364D" w:rsidRPr="00E83E0C">
        <w:rPr>
          <w:lang w:val="en-GB"/>
        </w:rPr>
        <w:t xml:space="preserve"> in life threatening circumstances and</w:t>
      </w:r>
      <w:r w:rsidR="00F03599" w:rsidRPr="00E83E0C">
        <w:rPr>
          <w:lang w:val="en-GB"/>
        </w:rPr>
        <w:t xml:space="preserve"> that, at the latest </w:t>
      </w:r>
      <w:r w:rsidR="007B688D" w:rsidRPr="00E83E0C">
        <w:rPr>
          <w:lang w:val="en-GB"/>
        </w:rPr>
        <w:t>by the end of 2001</w:t>
      </w:r>
      <w:r w:rsidR="00F03599" w:rsidRPr="00E83E0C">
        <w:rPr>
          <w:lang w:val="en-GB"/>
        </w:rPr>
        <w:t>, UNMIK became aware of the matter</w:t>
      </w:r>
      <w:r w:rsidR="003E21A2" w:rsidRPr="00E83E0C">
        <w:rPr>
          <w:lang w:val="en-GB"/>
        </w:rPr>
        <w:t xml:space="preserve">, at least as it pertains to </w:t>
      </w:r>
      <w:proofErr w:type="spellStart"/>
      <w:r w:rsidR="00E83E0C" w:rsidRPr="00E83E0C">
        <w:rPr>
          <w:lang w:val="en-GB"/>
        </w:rPr>
        <w:t>Jovica</w:t>
      </w:r>
      <w:proofErr w:type="spellEnd"/>
      <w:r w:rsidR="00E83E0C" w:rsidRPr="00E83E0C">
        <w:rPr>
          <w:lang w:val="en-GB"/>
        </w:rPr>
        <w:t xml:space="preserve"> </w:t>
      </w:r>
      <w:proofErr w:type="spellStart"/>
      <w:r w:rsidR="00E83E0C" w:rsidRPr="00E83E0C">
        <w:rPr>
          <w:lang w:val="en-GB"/>
        </w:rPr>
        <w:t>Đukanović</w:t>
      </w:r>
      <w:proofErr w:type="spellEnd"/>
      <w:r w:rsidR="00E83E0C" w:rsidRPr="00E83E0C">
        <w:rPr>
          <w:lang w:val="en-GB"/>
        </w:rPr>
        <w:t xml:space="preserve"> </w:t>
      </w:r>
      <w:r w:rsidR="001D55C4" w:rsidRPr="00E83E0C">
        <w:rPr>
          <w:lang w:val="en-GB"/>
        </w:rPr>
        <w:t>(see §</w:t>
      </w:r>
      <w:r w:rsidR="003E21A2" w:rsidRPr="00E83E0C">
        <w:rPr>
          <w:lang w:val="en-GB"/>
        </w:rPr>
        <w:t>§</w:t>
      </w:r>
      <w:r w:rsidR="007E7938" w:rsidRPr="00E83E0C">
        <w:rPr>
          <w:lang w:val="en-GB"/>
        </w:rPr>
        <w:t xml:space="preserve"> </w:t>
      </w:r>
      <w:r w:rsidR="003E21A2" w:rsidRPr="00E83E0C">
        <w:rPr>
          <w:lang w:val="en-GB"/>
        </w:rPr>
        <w:t xml:space="preserve">29 and </w:t>
      </w:r>
      <w:r w:rsidR="007B688D" w:rsidRPr="00E83E0C">
        <w:rPr>
          <w:lang w:val="en-GB"/>
        </w:rPr>
        <w:t>3</w:t>
      </w:r>
      <w:r w:rsidR="003E21A2" w:rsidRPr="00E83E0C">
        <w:rPr>
          <w:lang w:val="en-GB"/>
        </w:rPr>
        <w:t>5</w:t>
      </w:r>
      <w:r w:rsidR="001D55C4" w:rsidRPr="00E83E0C">
        <w:rPr>
          <w:lang w:val="en-GB"/>
        </w:rPr>
        <w:t xml:space="preserve"> above)</w:t>
      </w:r>
      <w:r w:rsidR="0022364D" w:rsidRPr="00E83E0C">
        <w:rPr>
          <w:lang w:val="en-GB"/>
        </w:rPr>
        <w:t>.</w:t>
      </w:r>
      <w:r w:rsidR="007E5E20" w:rsidRPr="00E83E0C">
        <w:rPr>
          <w:lang w:val="en-GB"/>
        </w:rPr>
        <w:t xml:space="preserve"> Therefore the Panel determines that, contrary to the SRSG’s observations (see § </w:t>
      </w:r>
      <w:r w:rsidR="007B688D" w:rsidRPr="00E83E0C">
        <w:rPr>
          <w:lang w:val="en-GB"/>
        </w:rPr>
        <w:t>5</w:t>
      </w:r>
      <w:r w:rsidR="00B04A6B">
        <w:rPr>
          <w:lang w:val="en-GB"/>
        </w:rPr>
        <w:t>4 above</w:t>
      </w:r>
      <w:r w:rsidR="007E5E20" w:rsidRPr="00E83E0C">
        <w:rPr>
          <w:lang w:val="en-GB"/>
        </w:rPr>
        <w:t>)</w:t>
      </w:r>
      <w:r w:rsidR="006068C7" w:rsidRPr="00E83E0C">
        <w:rPr>
          <w:lang w:val="en-GB"/>
        </w:rPr>
        <w:t>,</w:t>
      </w:r>
      <w:r w:rsidR="007E5E20" w:rsidRPr="00E83E0C">
        <w:rPr>
          <w:lang w:val="en-GB"/>
        </w:rPr>
        <w:t xml:space="preserve"> sufficient information existed </w:t>
      </w:r>
      <w:r w:rsidR="007B688D" w:rsidRPr="00E83E0C">
        <w:rPr>
          <w:lang w:val="en-GB"/>
        </w:rPr>
        <w:t xml:space="preserve">by the end of 2001 </w:t>
      </w:r>
      <w:r w:rsidR="007E5E20" w:rsidRPr="00E83E0C">
        <w:rPr>
          <w:lang w:val="en-GB"/>
        </w:rPr>
        <w:t xml:space="preserve">for </w:t>
      </w:r>
      <w:r w:rsidR="006068C7" w:rsidRPr="00E83E0C">
        <w:rPr>
          <w:lang w:val="en-GB"/>
        </w:rPr>
        <w:t>the</w:t>
      </w:r>
      <w:r w:rsidR="007E5E20" w:rsidRPr="00E83E0C">
        <w:rPr>
          <w:lang w:val="en-GB"/>
        </w:rPr>
        <w:t xml:space="preserve"> commencement of an investigation into the </w:t>
      </w:r>
      <w:r w:rsidR="007E4F15" w:rsidRPr="00E83E0C">
        <w:rPr>
          <w:lang w:val="en-GB"/>
        </w:rPr>
        <w:t>abduction</w:t>
      </w:r>
      <w:r w:rsidR="007E5E20" w:rsidRPr="00E83E0C">
        <w:rPr>
          <w:lang w:val="en-GB"/>
        </w:rPr>
        <w:t xml:space="preserve"> of </w:t>
      </w:r>
      <w:r w:rsidR="007B688D" w:rsidRPr="00E83E0C">
        <w:rPr>
          <w:lang w:val="en-GB"/>
        </w:rPr>
        <w:t xml:space="preserve">and </w:t>
      </w:r>
      <w:proofErr w:type="spellStart"/>
      <w:r w:rsidR="007B688D" w:rsidRPr="00E83E0C">
        <w:rPr>
          <w:lang w:val="en-GB"/>
        </w:rPr>
        <w:t>Jovica</w:t>
      </w:r>
      <w:proofErr w:type="spellEnd"/>
      <w:r w:rsidR="007B688D" w:rsidRPr="00E83E0C">
        <w:rPr>
          <w:lang w:val="en-GB"/>
        </w:rPr>
        <w:t xml:space="preserve"> </w:t>
      </w:r>
      <w:proofErr w:type="spellStart"/>
      <w:r w:rsidR="007B688D" w:rsidRPr="00E83E0C">
        <w:rPr>
          <w:lang w:val="en-GB"/>
        </w:rPr>
        <w:t>Đukanović</w:t>
      </w:r>
      <w:proofErr w:type="spellEnd"/>
      <w:r w:rsidR="00B04A6B">
        <w:rPr>
          <w:lang w:val="en-GB"/>
        </w:rPr>
        <w:t xml:space="preserve"> and subsequently of </w:t>
      </w:r>
      <w:proofErr w:type="spellStart"/>
      <w:r w:rsidR="00B04A6B" w:rsidRPr="00E83E0C">
        <w:rPr>
          <w:lang w:val="en-GB"/>
        </w:rPr>
        <w:t>Dragomir</w:t>
      </w:r>
      <w:proofErr w:type="spellEnd"/>
      <w:r w:rsidR="00B04A6B" w:rsidRPr="00E83E0C">
        <w:rPr>
          <w:lang w:val="en-GB"/>
        </w:rPr>
        <w:t xml:space="preserve"> </w:t>
      </w:r>
      <w:proofErr w:type="spellStart"/>
      <w:r w:rsidR="00B04A6B" w:rsidRPr="00E83E0C">
        <w:rPr>
          <w:lang w:val="en-GB"/>
        </w:rPr>
        <w:t>Đukanović</w:t>
      </w:r>
      <w:proofErr w:type="spellEnd"/>
      <w:r w:rsidR="00B04A6B">
        <w:rPr>
          <w:lang w:val="en-GB"/>
        </w:rPr>
        <w:t xml:space="preserve"> as the two were related</w:t>
      </w:r>
      <w:r w:rsidR="007E5E20" w:rsidRPr="00E83E0C">
        <w:rPr>
          <w:lang w:val="en-GB"/>
        </w:rPr>
        <w:t xml:space="preserve">. </w:t>
      </w:r>
    </w:p>
    <w:p w:rsidR="0022364D" w:rsidRPr="0080489E" w:rsidRDefault="0022364D" w:rsidP="00EC64DD">
      <w:pPr>
        <w:tabs>
          <w:tab w:val="left" w:pos="360"/>
        </w:tabs>
        <w:suppressAutoHyphens/>
        <w:autoSpaceDE w:val="0"/>
        <w:ind w:left="360" w:hanging="360"/>
        <w:jc w:val="both"/>
        <w:rPr>
          <w:bCs/>
          <w:lang w:val="en-GB"/>
        </w:rPr>
      </w:pPr>
    </w:p>
    <w:p w:rsidR="002A59F7" w:rsidRPr="0080489E" w:rsidRDefault="004372DC" w:rsidP="00CA244F">
      <w:pPr>
        <w:numPr>
          <w:ilvl w:val="0"/>
          <w:numId w:val="6"/>
        </w:numPr>
        <w:suppressAutoHyphens/>
        <w:autoSpaceDE w:val="0"/>
        <w:jc w:val="both"/>
        <w:rPr>
          <w:bCs/>
          <w:lang w:val="en-GB"/>
        </w:rPr>
      </w:pPr>
      <w:r w:rsidRPr="00A5537A">
        <w:rPr>
          <w:lang w:val="en-GB"/>
        </w:rPr>
        <w:t xml:space="preserve">Accordingly, applying the principles discussed above (see §§ </w:t>
      </w:r>
      <w:r w:rsidR="000414F6">
        <w:t>62</w:t>
      </w:r>
      <w:r w:rsidRPr="00A5537A">
        <w:rPr>
          <w:lang w:val="en-GB"/>
        </w:rPr>
        <w:t>-</w:t>
      </w:r>
      <w:r w:rsidR="000414F6">
        <w:t>73</w:t>
      </w:r>
      <w:r w:rsidR="004E2985">
        <w:t xml:space="preserve"> above</w:t>
      </w:r>
      <w:r w:rsidRPr="00A5537A">
        <w:rPr>
          <w:lang w:val="en-GB"/>
        </w:rPr>
        <w:t xml:space="preserve">), the Panel considers that the burden of proof has shifted to the respondent, so that it is for UNMIK to present the Panel with evidence of an adequate investigation as a defence against the allegations put forward by the </w:t>
      </w:r>
      <w:r w:rsidRPr="00B04A6B">
        <w:rPr>
          <w:lang w:val="en-GB"/>
        </w:rPr>
        <w:t>complainant</w:t>
      </w:r>
      <w:r w:rsidR="00C4489A" w:rsidRPr="00B04A6B">
        <w:rPr>
          <w:lang w:val="en-GB"/>
        </w:rPr>
        <w:t>s</w:t>
      </w:r>
      <w:r w:rsidRPr="00B04A6B">
        <w:rPr>
          <w:lang w:val="en-GB"/>
        </w:rPr>
        <w:t xml:space="preserve"> and accepted</w:t>
      </w:r>
      <w:r w:rsidRPr="00A5537A">
        <w:rPr>
          <w:lang w:val="en-GB"/>
        </w:rPr>
        <w:t xml:space="preserve"> by the Panel as admissible. UNMIK has not discharged its obligation in this regard, as it has neither </w:t>
      </w:r>
      <w:r w:rsidRPr="00A5537A">
        <w:rPr>
          <w:color w:val="000000"/>
          <w:lang w:val="en-GB"/>
        </w:rPr>
        <w:t>presented any investigative file, nor</w:t>
      </w:r>
      <w:r w:rsidRPr="00A5537A">
        <w:rPr>
          <w:lang w:val="en-GB"/>
        </w:rPr>
        <w:t xml:space="preserve"> has it in a “</w:t>
      </w:r>
      <w:r w:rsidRPr="00A5537A">
        <w:t>satisfactory and convincing” way explained its failure to do so. Accordingly, the Panel will draw inferences from this situation.</w:t>
      </w:r>
    </w:p>
    <w:p w:rsidR="002A59F7" w:rsidRPr="0080489E" w:rsidRDefault="002A59F7" w:rsidP="00EC64DD">
      <w:pPr>
        <w:tabs>
          <w:tab w:val="left" w:pos="360"/>
        </w:tabs>
        <w:ind w:left="360" w:hanging="360"/>
        <w:rPr>
          <w:lang w:val="en-GB"/>
        </w:rPr>
      </w:pPr>
    </w:p>
    <w:p w:rsidR="002A59F7" w:rsidRPr="0080489E" w:rsidRDefault="004372DC" w:rsidP="00CA244F">
      <w:pPr>
        <w:numPr>
          <w:ilvl w:val="0"/>
          <w:numId w:val="6"/>
        </w:numPr>
        <w:jc w:val="both"/>
        <w:rPr>
          <w:lang w:val="en-GB"/>
        </w:rPr>
      </w:pPr>
      <w:r w:rsidRPr="00A5537A">
        <w:t xml:space="preserve">The Panel notes that according to the 2000 Annual Report of UNMIK Police, at least from mid-September 1999 the whole system of criminal investigation in </w:t>
      </w:r>
      <w:proofErr w:type="spellStart"/>
      <w:r w:rsidRPr="00A5537A">
        <w:t>Prishtinë</w:t>
      </w:r>
      <w:proofErr w:type="spellEnd"/>
      <w:r w:rsidRPr="00A5537A">
        <w:t>/</w:t>
      </w:r>
      <w:proofErr w:type="spellStart"/>
      <w:r w:rsidRPr="00A5537A">
        <w:t>Priŝtina</w:t>
      </w:r>
      <w:proofErr w:type="spellEnd"/>
      <w:r w:rsidRPr="00A5537A">
        <w:t xml:space="preserve"> region was under the full control of UNMIK. Therefore, it was UNMIK’s responsibility to ensure, </w:t>
      </w:r>
      <w:r w:rsidRPr="00A5537A">
        <w:rPr>
          <w:i/>
        </w:rPr>
        <w:t>first</w:t>
      </w:r>
      <w:r w:rsidRPr="00A5537A">
        <w:t xml:space="preserve">, that the investigation is conducted expeditiously and efficiently; </w:t>
      </w:r>
      <w:r w:rsidRPr="00A5537A">
        <w:rPr>
          <w:i/>
        </w:rPr>
        <w:t>second</w:t>
      </w:r>
      <w:r w:rsidRPr="00A5537A">
        <w:t xml:space="preserve">, that all relevant investigative material is properly handed over to the authority taking over  responsibility for investigation (see § </w:t>
      </w:r>
      <w:fldSimple w:instr=" REF _Ref346123927 \r \h  \* MERGEFORMAT ">
        <w:r w:rsidR="00953FF0">
          <w:t>20</w:t>
        </w:r>
      </w:fldSimple>
      <w:r w:rsidRPr="00A5537A">
        <w:t xml:space="preserve"> above); and </w:t>
      </w:r>
      <w:r w:rsidRPr="00A5537A">
        <w:rPr>
          <w:i/>
        </w:rPr>
        <w:t>third</w:t>
      </w:r>
      <w:r w:rsidRPr="00A5537A">
        <w:t>, that the investigative files could be traced and retrieved, should a need  arise at any later stage.</w:t>
      </w:r>
    </w:p>
    <w:p w:rsidR="00C2799A" w:rsidRPr="0080489E" w:rsidRDefault="00C2799A" w:rsidP="00EC64DD">
      <w:pPr>
        <w:pStyle w:val="ListParagraph"/>
        <w:tabs>
          <w:tab w:val="left" w:pos="360"/>
        </w:tabs>
        <w:ind w:left="360" w:hanging="360"/>
        <w:rPr>
          <w:lang w:val="en-GB"/>
        </w:rPr>
      </w:pPr>
    </w:p>
    <w:p w:rsidR="004372DC" w:rsidRPr="004372DC" w:rsidRDefault="004372DC" w:rsidP="004372DC">
      <w:pPr>
        <w:numPr>
          <w:ilvl w:val="0"/>
          <w:numId w:val="6"/>
        </w:numPr>
        <w:jc w:val="both"/>
        <w:rPr>
          <w:lang w:val="en-GB"/>
        </w:rPr>
      </w:pPr>
      <w:r w:rsidRPr="00B04A6B">
        <w:t xml:space="preserve">The Panel infers from the absence of any investigative file dealing with events subsequent to the finding of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t>’</w:t>
      </w:r>
      <w:r w:rsidRPr="00B04A6B">
        <w:t>s mortal remains, that one of the following situations occurred: no investigation was carried out; UNMIK deliberately</w:t>
      </w:r>
      <w:r w:rsidRPr="00A5537A">
        <w:t xml:space="preserve"> opted not to present the file to the Panel, despite its obligation to </w:t>
      </w:r>
      <w:r w:rsidRPr="00A5537A">
        <w:rPr>
          <w:color w:val="000000"/>
        </w:rPr>
        <w:t xml:space="preserve">cooperate with the Panel and to provide it with the necessary assistance, including the release of documents relevant to the complaints </w:t>
      </w:r>
      <w:r w:rsidRPr="00A5537A">
        <w:t>under</w:t>
      </w:r>
      <w:r w:rsidRPr="00A5537A">
        <w:rPr>
          <w:color w:val="000000"/>
        </w:rPr>
        <w:t xml:space="preserve"> Section 15 of UNMIK Regulation No. 2006/12 (cited in § </w:t>
      </w:r>
      <w:fldSimple w:instr=" REF _Ref347495661 \r \h  \* MERGEFORMAT ">
        <w:r w:rsidR="00953FF0" w:rsidRPr="00953FF0">
          <w:rPr>
            <w:color w:val="000000"/>
          </w:rPr>
          <w:t>49</w:t>
        </w:r>
      </w:fldSimple>
      <w:r w:rsidRPr="00A5537A">
        <w:rPr>
          <w:color w:val="000000"/>
        </w:rPr>
        <w:t xml:space="preserve"> above); the file was not properly handed over to EULEX; or UNMIK failed to retrieve the file from the current custodian.</w:t>
      </w:r>
    </w:p>
    <w:p w:rsidR="004372DC" w:rsidRDefault="004372DC" w:rsidP="004372DC">
      <w:pPr>
        <w:pStyle w:val="ListParagraph"/>
      </w:pPr>
    </w:p>
    <w:p w:rsidR="007F6026" w:rsidRPr="004372DC" w:rsidRDefault="004372DC" w:rsidP="004372DC">
      <w:pPr>
        <w:numPr>
          <w:ilvl w:val="0"/>
          <w:numId w:val="6"/>
        </w:numPr>
        <w:jc w:val="both"/>
        <w:rPr>
          <w:lang w:val="en-GB"/>
        </w:rPr>
      </w:pPr>
      <w:r w:rsidRPr="00A5537A">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4372DC" w:rsidRPr="0080489E" w:rsidRDefault="004372DC" w:rsidP="00EC64DD">
      <w:pPr>
        <w:pStyle w:val="ListParagraph"/>
        <w:tabs>
          <w:tab w:val="left" w:pos="360"/>
        </w:tabs>
        <w:ind w:left="360" w:hanging="360"/>
        <w:rPr>
          <w:bCs/>
          <w:lang w:val="en-GB"/>
        </w:rPr>
      </w:pPr>
    </w:p>
    <w:p w:rsidR="007F6026" w:rsidRPr="0080489E" w:rsidRDefault="00B53054" w:rsidP="00CA244F">
      <w:pPr>
        <w:numPr>
          <w:ilvl w:val="0"/>
          <w:numId w:val="6"/>
        </w:numPr>
        <w:jc w:val="both"/>
        <w:rPr>
          <w:lang w:val="en-GB"/>
        </w:rPr>
      </w:pPr>
      <w:r w:rsidRPr="0080489E">
        <w:rPr>
          <w:bCs/>
          <w:lang w:val="en-GB"/>
        </w:rPr>
        <w:t xml:space="preserve">Examining the particulars of this case, </w:t>
      </w:r>
      <w:r w:rsidR="00F03599" w:rsidRPr="0080489E">
        <w:rPr>
          <w:bCs/>
          <w:lang w:val="en-GB"/>
        </w:rPr>
        <w:t xml:space="preserve">the Panel </w:t>
      </w:r>
      <w:r w:rsidR="004372DC" w:rsidRPr="00A5537A">
        <w:rPr>
          <w:bCs/>
          <w:lang w:val="en-GB"/>
        </w:rPr>
        <w:t xml:space="preserve">notes that there </w:t>
      </w:r>
      <w:r w:rsidR="004372DC" w:rsidRPr="00A5537A">
        <w:t xml:space="preserve">were obvious shortcomings in the conduct of the investigation from its inception, having in </w:t>
      </w:r>
      <w:proofErr w:type="gramStart"/>
      <w:r w:rsidR="004372DC" w:rsidRPr="00A5537A">
        <w:t>mind</w:t>
      </w:r>
      <w:proofErr w:type="gramEnd"/>
      <w:r w:rsidR="004372DC" w:rsidRPr="00A5537A">
        <w:t xml:space="preserve"> that </w:t>
      </w:r>
      <w:r w:rsidR="004372DC" w:rsidRPr="00A5537A">
        <w:rPr>
          <w:bCs/>
          <w:lang w:val="en-GB"/>
        </w:rPr>
        <w:t>that the initial stage of the investigation is of the utmost importance.</w:t>
      </w:r>
      <w:r w:rsidR="004372DC">
        <w:rPr>
          <w:bCs/>
          <w:lang w:val="en-GB"/>
        </w:rPr>
        <w:t xml:space="preserve"> </w:t>
      </w:r>
      <w:r w:rsidR="004372DC" w:rsidRPr="00A5537A">
        <w:t xml:space="preserve">However, in </w:t>
      </w:r>
      <w:r w:rsidR="004372DC" w:rsidRPr="00A5537A">
        <w:rPr>
          <w:color w:val="000000"/>
        </w:rPr>
        <w:t xml:space="preserve">light of the considerations developed above concerning its limited temporal jurisdiction (see § </w:t>
      </w:r>
      <w:fldSimple w:instr=" REF _Ref346123885 \r \h  \* MERGEFORMAT ">
        <w:r w:rsidR="00953FF0" w:rsidRPr="00953FF0">
          <w:rPr>
            <w:color w:val="000000"/>
          </w:rPr>
          <w:t>51</w:t>
        </w:r>
      </w:fldSimple>
      <w:r w:rsidR="004E2985">
        <w:t xml:space="preserve"> above</w:t>
      </w:r>
      <w:r w:rsidR="004372DC" w:rsidRPr="00A5537A">
        <w:rPr>
          <w:color w:val="000000"/>
        </w:rPr>
        <w:t xml:space="preserve">), the Panel recalls that it is competent </w:t>
      </w:r>
      <w:proofErr w:type="spellStart"/>
      <w:r w:rsidR="004372DC" w:rsidRPr="00A5537A">
        <w:rPr>
          <w:i/>
          <w:color w:val="000000"/>
        </w:rPr>
        <w:t>ratione</w:t>
      </w:r>
      <w:proofErr w:type="spellEnd"/>
      <w:r w:rsidR="004372DC" w:rsidRPr="00A5537A">
        <w:rPr>
          <w:i/>
          <w:color w:val="000000"/>
        </w:rPr>
        <w:t xml:space="preserve"> </w:t>
      </w:r>
      <w:proofErr w:type="spellStart"/>
      <w:r w:rsidR="004372DC" w:rsidRPr="00A5537A">
        <w:rPr>
          <w:i/>
          <w:color w:val="000000"/>
        </w:rPr>
        <w:t>temporis</w:t>
      </w:r>
      <w:proofErr w:type="spellEnd"/>
      <w:r w:rsidR="004372DC" w:rsidRPr="00A5537A">
        <w:rPr>
          <w:color w:val="000000"/>
        </w:rPr>
        <w:t xml:space="preserve"> to evaluate the compliance of the investigation with Article 2 of the ECHR only for the period after 23 April 2005, </w:t>
      </w:r>
      <w:r w:rsidR="004372DC" w:rsidRPr="00A5537A">
        <w:t>while taking into consideration the state of the case at that date (</w:t>
      </w:r>
      <w:proofErr w:type="spellStart"/>
      <w:r w:rsidR="004372DC" w:rsidRPr="00A5537A">
        <w:t>ECtHR</w:t>
      </w:r>
      <w:proofErr w:type="spellEnd"/>
      <w:r w:rsidR="004372DC" w:rsidRPr="00A5537A">
        <w:t xml:space="preserve">, </w:t>
      </w:r>
      <w:proofErr w:type="spellStart"/>
      <w:r w:rsidR="004372DC" w:rsidRPr="00A5537A">
        <w:rPr>
          <w:i/>
        </w:rPr>
        <w:t>Palić</w:t>
      </w:r>
      <w:proofErr w:type="spellEnd"/>
      <w:r w:rsidR="004372DC" w:rsidRPr="00A5537A">
        <w:rPr>
          <w:i/>
        </w:rPr>
        <w:t xml:space="preserve"> v. Bosnia and Herzegovina</w:t>
      </w:r>
      <w:r w:rsidR="004372DC" w:rsidRPr="00A5537A">
        <w:t xml:space="preserve">, cited in § </w:t>
      </w:r>
      <w:fldSimple w:instr=" REF _Ref346724174 \r \h  \* MERGEFORMAT ">
        <w:r w:rsidR="00953FF0">
          <w:t>70</w:t>
        </w:r>
      </w:fldSimple>
      <w:r w:rsidR="004372DC" w:rsidRPr="00A5537A">
        <w:t xml:space="preserve"> above, at § 70)</w:t>
      </w:r>
      <w:r w:rsidR="004372DC" w:rsidRPr="00A5537A">
        <w:rPr>
          <w:color w:val="000000"/>
        </w:rPr>
        <w:t xml:space="preserve">. The period under review ends on 9 December 2008, with EULEX taking over responsibility in the area of administration of justice (see § </w:t>
      </w:r>
      <w:fldSimple w:instr=" REF _Ref346123927 \r \h  \* MERGEFORMAT ">
        <w:r w:rsidR="00953FF0" w:rsidRPr="00953FF0">
          <w:rPr>
            <w:color w:val="000000"/>
          </w:rPr>
          <w:t>20</w:t>
        </w:r>
      </w:fldSimple>
      <w:r w:rsidR="004372DC" w:rsidRPr="00A5537A">
        <w:rPr>
          <w:color w:val="000000"/>
        </w:rPr>
        <w:t xml:space="preserve"> above).</w:t>
      </w:r>
    </w:p>
    <w:p w:rsidR="007F6026" w:rsidRPr="0080489E" w:rsidRDefault="00B8424E" w:rsidP="00EC64DD">
      <w:pPr>
        <w:tabs>
          <w:tab w:val="left" w:pos="360"/>
        </w:tabs>
        <w:ind w:left="360" w:hanging="360"/>
        <w:rPr>
          <w:lang w:val="en-GB"/>
        </w:rPr>
      </w:pPr>
      <w:r>
        <w:rPr>
          <w:lang w:val="en-GB"/>
        </w:rPr>
        <w:t xml:space="preserve"> </w:t>
      </w:r>
    </w:p>
    <w:p w:rsidR="00D94FD5" w:rsidRPr="00B04A6B" w:rsidRDefault="007F6026" w:rsidP="003D5773">
      <w:pPr>
        <w:numPr>
          <w:ilvl w:val="0"/>
          <w:numId w:val="6"/>
        </w:numPr>
        <w:jc w:val="both"/>
        <w:rPr>
          <w:lang w:val="en-GB"/>
        </w:rPr>
      </w:pPr>
      <w:r w:rsidRPr="0080489E">
        <w:rPr>
          <w:lang w:val="en-GB"/>
        </w:rPr>
        <w:t xml:space="preserve">The Panel notes that from the moment UNMIK became aware of the matter until 23 April 2005, the only actions undertaken by UNMIK relate to the exhumation, identification and handing over of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r w:rsidRPr="00B04A6B">
        <w:rPr>
          <w:lang w:val="en-GB"/>
        </w:rPr>
        <w:t>’s</w:t>
      </w:r>
      <w:proofErr w:type="spellEnd"/>
      <w:r w:rsidRPr="00B04A6B">
        <w:rPr>
          <w:lang w:val="en-GB"/>
        </w:rPr>
        <w:t xml:space="preserve"> mortal remains, which </w:t>
      </w:r>
      <w:r w:rsidR="00107EF6" w:rsidRPr="00B04A6B">
        <w:rPr>
          <w:lang w:val="en-GB"/>
        </w:rPr>
        <w:t>was</w:t>
      </w:r>
      <w:r w:rsidRPr="00B04A6B">
        <w:rPr>
          <w:lang w:val="en-GB"/>
        </w:rPr>
        <w:t xml:space="preserve"> carried out </w:t>
      </w:r>
      <w:r w:rsidR="00107EF6" w:rsidRPr="00B04A6B">
        <w:rPr>
          <w:lang w:val="en-GB"/>
        </w:rPr>
        <w:t xml:space="preserve">on </w:t>
      </w:r>
      <w:r w:rsidR="00D83C21" w:rsidRPr="00B04A6B">
        <w:rPr>
          <w:lang w:val="en-GB"/>
        </w:rPr>
        <w:t>2</w:t>
      </w:r>
      <w:r w:rsidR="00107EF6" w:rsidRPr="00B04A6B">
        <w:rPr>
          <w:lang w:val="en-GB"/>
        </w:rPr>
        <w:t xml:space="preserve"> </w:t>
      </w:r>
      <w:r w:rsidR="00D83C21" w:rsidRPr="00B04A6B">
        <w:rPr>
          <w:lang w:val="en-GB"/>
        </w:rPr>
        <w:t>August</w:t>
      </w:r>
      <w:r w:rsidR="00107EF6" w:rsidRPr="00B04A6B">
        <w:rPr>
          <w:lang w:val="en-GB"/>
        </w:rPr>
        <w:t xml:space="preserve"> 2005</w:t>
      </w:r>
      <w:r w:rsidRPr="00B04A6B">
        <w:rPr>
          <w:lang w:val="en-GB"/>
        </w:rPr>
        <w:t xml:space="preserve">. Although this must be considered in itself an </w:t>
      </w:r>
      <w:r w:rsidR="002A2F09" w:rsidRPr="00B04A6B">
        <w:rPr>
          <w:lang w:val="en-GB"/>
        </w:rPr>
        <w:t xml:space="preserve">important </w:t>
      </w:r>
      <w:r w:rsidRPr="00B04A6B">
        <w:rPr>
          <w:lang w:val="en-GB"/>
        </w:rPr>
        <w:t xml:space="preserve">achievement, the Panel recalls that the procedural obligation under Article 2 did not come to an end with the discovery of </w:t>
      </w:r>
      <w:r w:rsidR="006068C7" w:rsidRPr="00B04A6B">
        <w:rPr>
          <w:lang w:val="en-GB"/>
        </w:rPr>
        <w:t xml:space="preserve">the victims’ </w:t>
      </w:r>
      <w:r w:rsidR="004372DC" w:rsidRPr="00B04A6B">
        <w:rPr>
          <w:lang w:val="en-GB"/>
        </w:rPr>
        <w:t>mortal remains</w:t>
      </w:r>
      <w:r w:rsidRPr="00B04A6B">
        <w:rPr>
          <w:lang w:val="en-GB"/>
        </w:rPr>
        <w:t xml:space="preserve">, especially </w:t>
      </w:r>
      <w:r w:rsidR="00B016B7" w:rsidRPr="00B04A6B">
        <w:rPr>
          <w:lang w:val="en-GB"/>
        </w:rPr>
        <w:t xml:space="preserve">considering the circumstances of their </w:t>
      </w:r>
      <w:r w:rsidR="00131311" w:rsidRPr="00B04A6B">
        <w:rPr>
          <w:lang w:val="en-GB"/>
        </w:rPr>
        <w:t>abduct</w:t>
      </w:r>
      <w:r w:rsidR="00B016B7" w:rsidRPr="00B04A6B">
        <w:rPr>
          <w:lang w:val="en-GB"/>
        </w:rPr>
        <w:t>ion</w:t>
      </w:r>
      <w:r w:rsidR="007E2780" w:rsidRPr="00B04A6B">
        <w:rPr>
          <w:lang w:val="en-GB"/>
        </w:rPr>
        <w:t xml:space="preserve">. </w:t>
      </w:r>
      <w:r w:rsidR="00BA4103" w:rsidRPr="00B04A6B">
        <w:rPr>
          <w:lang w:val="en-GB"/>
        </w:rPr>
        <w:t xml:space="preserve">Nonetheless, there is no evidence that any action was undertaken </w:t>
      </w:r>
      <w:r w:rsidR="00D94FD5" w:rsidRPr="00B04A6B">
        <w:rPr>
          <w:lang w:val="en-GB"/>
        </w:rPr>
        <w:t xml:space="preserve">with respect to clarifying the circumstances surrounding </w:t>
      </w:r>
      <w:r w:rsidR="00107EF6" w:rsidRPr="00B04A6B">
        <w:rPr>
          <w:lang w:val="en-GB"/>
        </w:rPr>
        <w:t xml:space="preserve">the </w:t>
      </w:r>
      <w:r w:rsidR="007E4F15" w:rsidRPr="00B04A6B">
        <w:rPr>
          <w:lang w:val="en-GB"/>
        </w:rPr>
        <w:t>abduction</w:t>
      </w:r>
      <w:r w:rsidR="00107EF6" w:rsidRPr="00B04A6B">
        <w:rPr>
          <w:lang w:val="en-GB"/>
        </w:rPr>
        <w:t xml:space="preserve"> and death of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proofErr w:type="spellEnd"/>
      <w:r w:rsidR="00107EF6" w:rsidRPr="00B04A6B">
        <w:rPr>
          <w:lang w:val="en-GB"/>
        </w:rPr>
        <w:t>.</w:t>
      </w:r>
      <w:r w:rsidR="00355B9A" w:rsidRPr="00B04A6B">
        <w:rPr>
          <w:lang w:val="en-GB"/>
        </w:rPr>
        <w:t xml:space="preserve"> As a result, UNMIK’s obligation to investigate </w:t>
      </w:r>
      <w:r w:rsidR="00CF3B95" w:rsidRPr="00B04A6B">
        <w:rPr>
          <w:lang w:val="en-GB"/>
        </w:rPr>
        <w:t xml:space="preserve">this case </w:t>
      </w:r>
      <w:r w:rsidR="00355B9A" w:rsidRPr="00B04A6B">
        <w:rPr>
          <w:lang w:val="en-GB"/>
        </w:rPr>
        <w:t xml:space="preserve">did not cease with the location and identification of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r w:rsidR="00355B9A" w:rsidRPr="00B04A6B">
        <w:rPr>
          <w:lang w:val="en-GB"/>
        </w:rPr>
        <w:t>’s</w:t>
      </w:r>
      <w:proofErr w:type="spellEnd"/>
      <w:r w:rsidR="00355B9A" w:rsidRPr="00B04A6B">
        <w:rPr>
          <w:lang w:val="en-GB"/>
        </w:rPr>
        <w:t xml:space="preserve"> mortal remains (see § 61 above). </w:t>
      </w:r>
      <w:r w:rsidR="00CF3B95" w:rsidRPr="00B04A6B">
        <w:rPr>
          <w:lang w:val="en-GB"/>
        </w:rPr>
        <w:t>The Panel concludes</w:t>
      </w:r>
      <w:r w:rsidR="003D5773" w:rsidRPr="00B04A6B">
        <w:rPr>
          <w:lang w:val="en-GB"/>
        </w:rPr>
        <w:t>, therefore,</w:t>
      </w:r>
      <w:r w:rsidR="00CF3B95" w:rsidRPr="00B04A6B">
        <w:rPr>
          <w:lang w:val="en-GB"/>
        </w:rPr>
        <w:t xml:space="preserve"> that the </w:t>
      </w:r>
      <w:r w:rsidR="00355B9A" w:rsidRPr="00B04A6B">
        <w:rPr>
          <w:lang w:val="en-GB"/>
        </w:rPr>
        <w:t xml:space="preserve">SRSG’s observation that UNMIK did not violate Article 2 of ECHR due to </w:t>
      </w:r>
      <w:r w:rsidR="002C18BD" w:rsidRPr="00B04A6B">
        <w:rPr>
          <w:lang w:val="en-GB"/>
        </w:rPr>
        <w:t xml:space="preserve">it </w:t>
      </w:r>
      <w:r w:rsidR="00355B9A" w:rsidRPr="00B04A6B">
        <w:rPr>
          <w:lang w:val="en-GB"/>
        </w:rPr>
        <w:t xml:space="preserve">establishing the location of </w:t>
      </w:r>
      <w:r w:rsidR="00CF3B95" w:rsidRPr="00B04A6B">
        <w:rPr>
          <w:lang w:val="en-GB"/>
        </w:rPr>
        <w:t>these bodies</w:t>
      </w:r>
      <w:r w:rsidR="003D5773" w:rsidRPr="00B04A6B">
        <w:rPr>
          <w:lang w:val="en-GB"/>
        </w:rPr>
        <w:t>,</w:t>
      </w:r>
      <w:r w:rsidR="00CF3B95" w:rsidRPr="00B04A6B">
        <w:rPr>
          <w:lang w:val="en-GB"/>
        </w:rPr>
        <w:t xml:space="preserve"> does not in itself </w:t>
      </w:r>
      <w:r w:rsidR="006068C7" w:rsidRPr="00B04A6B">
        <w:rPr>
          <w:lang w:val="en-GB"/>
        </w:rPr>
        <w:t xml:space="preserve">discharge </w:t>
      </w:r>
      <w:r w:rsidR="003D5773" w:rsidRPr="00B04A6B">
        <w:rPr>
          <w:lang w:val="en-GB"/>
        </w:rPr>
        <w:t xml:space="preserve">its </w:t>
      </w:r>
      <w:r w:rsidR="00CF3B95" w:rsidRPr="00B04A6B">
        <w:rPr>
          <w:lang w:val="en-GB"/>
        </w:rPr>
        <w:t>obligation</w:t>
      </w:r>
      <w:r w:rsidR="00FB42E4" w:rsidRPr="00B04A6B">
        <w:rPr>
          <w:lang w:val="en-GB"/>
        </w:rPr>
        <w:t xml:space="preserve"> in this regard</w:t>
      </w:r>
      <w:r w:rsidR="00CF3B95" w:rsidRPr="00B04A6B">
        <w:rPr>
          <w:lang w:val="en-GB"/>
        </w:rPr>
        <w:t xml:space="preserve">. </w:t>
      </w:r>
    </w:p>
    <w:p w:rsidR="00D94FD5" w:rsidRPr="0080489E" w:rsidRDefault="00D94FD5" w:rsidP="007E5E20">
      <w:pPr>
        <w:tabs>
          <w:tab w:val="left" w:pos="360"/>
        </w:tabs>
        <w:jc w:val="both"/>
        <w:rPr>
          <w:lang w:val="en-GB"/>
        </w:rPr>
      </w:pPr>
    </w:p>
    <w:p w:rsidR="00E869A0" w:rsidRDefault="00BA4103" w:rsidP="00E869A0">
      <w:pPr>
        <w:numPr>
          <w:ilvl w:val="0"/>
          <w:numId w:val="6"/>
        </w:numPr>
        <w:tabs>
          <w:tab w:val="left" w:pos="360"/>
        </w:tabs>
        <w:jc w:val="both"/>
        <w:rPr>
          <w:color w:val="000000"/>
          <w:lang w:val="en-GB"/>
        </w:rPr>
      </w:pPr>
      <w:r w:rsidRPr="00B04A6B">
        <w:rPr>
          <w:color w:val="000000"/>
          <w:lang w:val="en-GB"/>
        </w:rPr>
        <w:t>In particular, there is no indication that UNMIK Police undertook</w:t>
      </w:r>
      <w:r w:rsidR="000D0C46" w:rsidRPr="00B04A6B">
        <w:rPr>
          <w:color w:val="000000"/>
          <w:lang w:val="en-GB"/>
        </w:rPr>
        <w:t xml:space="preserve"> </w:t>
      </w:r>
      <w:r w:rsidR="003A5E2D" w:rsidRPr="00B04A6B">
        <w:rPr>
          <w:color w:val="000000"/>
          <w:lang w:val="en-GB"/>
        </w:rPr>
        <w:t xml:space="preserve">in this respect </w:t>
      </w:r>
      <w:r w:rsidR="000D0C46" w:rsidRPr="00B04A6B">
        <w:rPr>
          <w:color w:val="000000"/>
          <w:lang w:val="en-GB"/>
        </w:rPr>
        <w:t>any</w:t>
      </w:r>
      <w:r w:rsidRPr="00B04A6B">
        <w:rPr>
          <w:color w:val="000000"/>
          <w:lang w:val="en-GB"/>
        </w:rPr>
        <w:t xml:space="preserve"> investigative s</w:t>
      </w:r>
      <w:r w:rsidR="000D0C46" w:rsidRPr="00B04A6B">
        <w:rPr>
          <w:color w:val="000000"/>
          <w:lang w:val="en-GB"/>
        </w:rPr>
        <w:t xml:space="preserve">teps </w:t>
      </w:r>
      <w:r w:rsidRPr="00B04A6B">
        <w:rPr>
          <w:color w:val="000000"/>
          <w:lang w:val="en-GB"/>
        </w:rPr>
        <w:t xml:space="preserve">such as: </w:t>
      </w:r>
      <w:r w:rsidR="009A1A66" w:rsidRPr="00B04A6B">
        <w:rPr>
          <w:color w:val="000000"/>
          <w:lang w:val="en-GB"/>
        </w:rPr>
        <w:t>interviewing the complainant</w:t>
      </w:r>
      <w:r w:rsidR="00D83C21" w:rsidRPr="00B04A6B">
        <w:rPr>
          <w:color w:val="000000"/>
          <w:lang w:val="en-GB"/>
        </w:rPr>
        <w:t>s</w:t>
      </w:r>
      <w:r w:rsidR="009A1A66" w:rsidRPr="00B04A6B">
        <w:rPr>
          <w:color w:val="000000"/>
          <w:lang w:val="en-GB"/>
        </w:rPr>
        <w:t xml:space="preserve"> and other family members</w:t>
      </w:r>
      <w:r w:rsidR="00D83C21" w:rsidRPr="00B04A6B">
        <w:rPr>
          <w:color w:val="000000"/>
          <w:lang w:val="en-GB"/>
        </w:rPr>
        <w:t xml:space="preserve"> aside from a sister</w:t>
      </w:r>
      <w:r w:rsidR="009A1A66" w:rsidRPr="00B04A6B">
        <w:rPr>
          <w:color w:val="000000"/>
          <w:lang w:val="en-GB"/>
        </w:rPr>
        <w:t>, interviewing potential witnesses</w:t>
      </w:r>
      <w:r w:rsidR="00D83C21" w:rsidRPr="00B04A6B">
        <w:rPr>
          <w:color w:val="000000"/>
          <w:lang w:val="en-GB"/>
        </w:rPr>
        <w:t>, identifying the ownership of the vehicle used to take the victims</w:t>
      </w:r>
      <w:r w:rsidR="006068C7" w:rsidRPr="00B04A6B">
        <w:rPr>
          <w:color w:val="000000"/>
          <w:lang w:val="en-GB"/>
        </w:rPr>
        <w:t>,</w:t>
      </w:r>
      <w:r w:rsidR="00D83C21" w:rsidRPr="00B04A6B">
        <w:rPr>
          <w:color w:val="000000"/>
          <w:lang w:val="en-GB"/>
        </w:rPr>
        <w:t xml:space="preserve"> or </w:t>
      </w:r>
      <w:r w:rsidR="006068C7" w:rsidRPr="00B04A6B">
        <w:rPr>
          <w:color w:val="000000"/>
          <w:lang w:val="en-GB"/>
        </w:rPr>
        <w:t xml:space="preserve">locating </w:t>
      </w:r>
      <w:r w:rsidR="00D83C21" w:rsidRPr="00B04A6B">
        <w:rPr>
          <w:color w:val="000000"/>
          <w:lang w:val="en-GB"/>
        </w:rPr>
        <w:t xml:space="preserve">and interviewing those </w:t>
      </w:r>
      <w:r w:rsidR="006068C7" w:rsidRPr="00B04A6B">
        <w:rPr>
          <w:color w:val="000000"/>
          <w:lang w:val="en-GB"/>
        </w:rPr>
        <w:t xml:space="preserve">named persons </w:t>
      </w:r>
      <w:r w:rsidR="00D83C21" w:rsidRPr="00B04A6B">
        <w:rPr>
          <w:color w:val="000000"/>
          <w:lang w:val="en-GB"/>
        </w:rPr>
        <w:t>suspected of having being involved in the abduction</w:t>
      </w:r>
      <w:r w:rsidR="00321DAC" w:rsidRPr="00B04A6B">
        <w:rPr>
          <w:color w:val="000000"/>
          <w:lang w:val="en-GB"/>
        </w:rPr>
        <w:t>.</w:t>
      </w:r>
      <w:r w:rsidR="003B31B3" w:rsidRPr="00B04A6B">
        <w:rPr>
          <w:color w:val="000000"/>
          <w:lang w:val="en-GB"/>
        </w:rPr>
        <w:t xml:space="preserve"> </w:t>
      </w:r>
    </w:p>
    <w:p w:rsidR="00E869A0" w:rsidRPr="00E869A0" w:rsidRDefault="00E869A0" w:rsidP="00E869A0">
      <w:pPr>
        <w:jc w:val="both"/>
        <w:rPr>
          <w:color w:val="000000"/>
          <w:highlight w:val="yellow"/>
          <w:lang w:val="en-GB"/>
        </w:rPr>
      </w:pPr>
    </w:p>
    <w:p w:rsidR="00D94FD5" w:rsidRPr="00B04A6B" w:rsidRDefault="007B7C8B" w:rsidP="0011026E">
      <w:pPr>
        <w:numPr>
          <w:ilvl w:val="0"/>
          <w:numId w:val="6"/>
        </w:numPr>
        <w:tabs>
          <w:tab w:val="left" w:pos="360"/>
        </w:tabs>
        <w:jc w:val="both"/>
        <w:rPr>
          <w:lang w:val="en-GB"/>
        </w:rPr>
      </w:pPr>
      <w:r w:rsidRPr="00B04A6B">
        <w:rPr>
          <w:color w:val="000000"/>
          <w:lang w:val="en-GB"/>
        </w:rPr>
        <w:t>Coming to the period within its jurisdiction, starting from 23 April 2005, the Panel notes that there is no evidence that any basic investigative steps</w:t>
      </w:r>
      <w:r w:rsidR="00E869A0" w:rsidRPr="00E869A0">
        <w:rPr>
          <w:color w:val="000000"/>
          <w:lang w:val="en-GB"/>
        </w:rPr>
        <w:t xml:space="preserve"> as indicated </w:t>
      </w:r>
      <w:r w:rsidR="00B04A6B" w:rsidRPr="00B04A6B">
        <w:rPr>
          <w:color w:val="000000"/>
          <w:lang w:val="en-GB"/>
        </w:rPr>
        <w:t xml:space="preserve">(see </w:t>
      </w:r>
      <w:r w:rsidR="00E869A0" w:rsidRPr="00E869A0">
        <w:rPr>
          <w:color w:val="000000"/>
          <w:lang w:val="en-GB"/>
        </w:rPr>
        <w:t>above</w:t>
      </w:r>
      <w:r w:rsidR="00B04A6B" w:rsidRPr="00B04A6B">
        <w:rPr>
          <w:color w:val="000000"/>
          <w:lang w:val="en-GB"/>
        </w:rPr>
        <w:t>)</w:t>
      </w:r>
      <w:r w:rsidR="00E869A0" w:rsidRPr="00E869A0">
        <w:rPr>
          <w:color w:val="000000"/>
          <w:lang w:val="en-GB"/>
        </w:rPr>
        <w:t xml:space="preserve"> had been carried out. </w:t>
      </w:r>
      <w:r w:rsidR="00B04A6B" w:rsidRPr="00B04A6B">
        <w:rPr>
          <w:lang w:val="en-GB"/>
        </w:rPr>
        <w:t>After</w:t>
      </w:r>
      <w:r w:rsidR="00B04A6B" w:rsidRPr="00B04A6B">
        <w:t xml:space="preserve"> that critical date the failure to conduct the necessary investigative actions persisted, thus, in accordance with the continuing obligation to investigate </w:t>
      </w:r>
      <w:r w:rsidR="00B04A6B" w:rsidRPr="00B04A6B">
        <w:rPr>
          <w:color w:val="000000"/>
          <w:lang w:val="en-GB"/>
        </w:rPr>
        <w:t xml:space="preserve">(see § </w:t>
      </w:r>
      <w:r w:rsidR="00B04A6B" w:rsidRPr="00B04A6B">
        <w:rPr>
          <w:color w:val="000000"/>
        </w:rPr>
        <w:t>72</w:t>
      </w:r>
      <w:r w:rsidR="00B04A6B" w:rsidRPr="00B04A6B">
        <w:rPr>
          <w:color w:val="000000"/>
          <w:lang w:val="en-GB"/>
        </w:rPr>
        <w:t xml:space="preserve"> above)</w:t>
      </w:r>
      <w:r w:rsidR="00B04A6B" w:rsidRPr="00B04A6B">
        <w:t>, bringing the assessment of the whole investigation within the period of the Panel’s jurisdiction.</w:t>
      </w:r>
      <w:r w:rsidR="004956E1">
        <w:rPr>
          <w:color w:val="000000"/>
          <w:lang w:val="en-GB"/>
        </w:rPr>
        <w:t xml:space="preserve"> </w:t>
      </w:r>
    </w:p>
    <w:p w:rsidR="00B04A6B" w:rsidRPr="00B04A6B" w:rsidRDefault="00B04A6B" w:rsidP="00B04A6B">
      <w:pPr>
        <w:tabs>
          <w:tab w:val="left" w:pos="360"/>
        </w:tabs>
        <w:ind w:left="360"/>
        <w:jc w:val="both"/>
        <w:rPr>
          <w:lang w:val="en-GB"/>
        </w:rPr>
      </w:pPr>
    </w:p>
    <w:p w:rsidR="000D0C46" w:rsidRPr="00B04A6B" w:rsidRDefault="000D0C46" w:rsidP="00CA244F">
      <w:pPr>
        <w:pStyle w:val="ListParagraph"/>
        <w:numPr>
          <w:ilvl w:val="0"/>
          <w:numId w:val="6"/>
        </w:numPr>
        <w:autoSpaceDE w:val="0"/>
        <w:contextualSpacing/>
        <w:jc w:val="both"/>
        <w:rPr>
          <w:color w:val="000000"/>
          <w:lang w:val="en-GB" w:eastAsia="en-US"/>
        </w:rPr>
      </w:pPr>
      <w:r w:rsidRPr="0080489E">
        <w:rPr>
          <w:color w:val="000000"/>
          <w:lang w:val="en-GB"/>
        </w:rPr>
        <w:t xml:space="preserve">In addition, the Panel considers that, as those responsible for the crime had not been located, UNMIK was obligated to use the means at its </w:t>
      </w:r>
      <w:r w:rsidRPr="00596D94">
        <w:rPr>
          <w:color w:val="000000"/>
          <w:lang w:val="en-GB"/>
        </w:rPr>
        <w:t xml:space="preserve">disposal to regularly review the </w:t>
      </w:r>
      <w:r w:rsidR="00166F0D" w:rsidRPr="00596D94">
        <w:rPr>
          <w:color w:val="000000"/>
          <w:lang w:val="en-GB"/>
        </w:rPr>
        <w:t>case</w:t>
      </w:r>
      <w:r w:rsidR="00F66679" w:rsidRPr="00596D94">
        <w:rPr>
          <w:color w:val="000000"/>
          <w:lang w:val="en-GB"/>
        </w:rPr>
        <w:t xml:space="preserve">. The </w:t>
      </w:r>
      <w:r w:rsidR="00596D94">
        <w:rPr>
          <w:color w:val="000000"/>
          <w:lang w:val="en-GB"/>
        </w:rPr>
        <w:t>aim</w:t>
      </w:r>
      <w:r w:rsidR="00F66679" w:rsidRPr="00596D94">
        <w:rPr>
          <w:color w:val="000000"/>
          <w:lang w:val="en-GB"/>
        </w:rPr>
        <w:t xml:space="preserve"> being</w:t>
      </w:r>
      <w:r w:rsidRPr="00596D94">
        <w:rPr>
          <w:color w:val="000000"/>
          <w:lang w:val="en-GB"/>
        </w:rPr>
        <w:t xml:space="preserve"> to ensure that </w:t>
      </w:r>
      <w:r w:rsidR="00995F95" w:rsidRPr="00596D94">
        <w:rPr>
          <w:color w:val="000000"/>
          <w:lang w:val="en-GB"/>
        </w:rPr>
        <w:t xml:space="preserve">nothing had been overlooked and any new </w:t>
      </w:r>
      <w:r w:rsidR="00AE4434" w:rsidRPr="00596D94">
        <w:rPr>
          <w:color w:val="000000"/>
          <w:lang w:val="en-GB"/>
        </w:rPr>
        <w:t xml:space="preserve">evidence </w:t>
      </w:r>
      <w:r w:rsidR="00995F95" w:rsidRPr="00596D94">
        <w:rPr>
          <w:color w:val="000000"/>
          <w:lang w:val="en-GB"/>
        </w:rPr>
        <w:t>had been considered</w:t>
      </w:r>
      <w:r w:rsidR="00AA5985" w:rsidRPr="00596D94">
        <w:rPr>
          <w:color w:val="000000"/>
          <w:lang w:val="en-GB"/>
        </w:rPr>
        <w:t xml:space="preserve">, </w:t>
      </w:r>
      <w:r w:rsidRPr="00596D94">
        <w:rPr>
          <w:color w:val="000000"/>
          <w:lang w:val="en-GB"/>
        </w:rPr>
        <w:t>as</w:t>
      </w:r>
      <w:r w:rsidRPr="00596D94">
        <w:rPr>
          <w:lang w:val="en-GB"/>
        </w:rPr>
        <w:t xml:space="preserve"> well</w:t>
      </w:r>
      <w:r w:rsidRPr="00596D94">
        <w:rPr>
          <w:b/>
          <w:color w:val="0000CC"/>
          <w:lang w:val="en-GB"/>
        </w:rPr>
        <w:t xml:space="preserve"> </w:t>
      </w:r>
      <w:r w:rsidRPr="00596D94">
        <w:rPr>
          <w:lang w:val="en-GB"/>
        </w:rPr>
        <w:t>as</w:t>
      </w:r>
      <w:r w:rsidRPr="0080489E">
        <w:rPr>
          <w:lang w:val="en-GB"/>
        </w:rPr>
        <w:t xml:space="preserve"> to </w:t>
      </w:r>
      <w:r w:rsidRPr="00131311">
        <w:rPr>
          <w:lang w:val="en-GB"/>
        </w:rPr>
        <w:t>inform the relatives of</w:t>
      </w:r>
      <w:r w:rsidRPr="00131311">
        <w:rPr>
          <w:b/>
          <w:color w:val="0000CC"/>
          <w:lang w:val="en-GB"/>
        </w:rPr>
        <w:t xml:space="preserve"> </w:t>
      </w:r>
      <w:proofErr w:type="spellStart"/>
      <w:r w:rsidR="00131311" w:rsidRPr="00B04A6B">
        <w:rPr>
          <w:lang w:val="en-GB"/>
        </w:rPr>
        <w:t>Dragomir</w:t>
      </w:r>
      <w:proofErr w:type="spellEnd"/>
      <w:r w:rsidR="00131311" w:rsidRPr="00B04A6B">
        <w:rPr>
          <w:lang w:val="en-GB"/>
        </w:rPr>
        <w:t xml:space="preserve"> </w:t>
      </w:r>
      <w:proofErr w:type="spellStart"/>
      <w:r w:rsidR="00131311" w:rsidRPr="00B04A6B">
        <w:rPr>
          <w:lang w:val="en-GB"/>
        </w:rPr>
        <w:t>Đukanović</w:t>
      </w:r>
      <w:proofErr w:type="spellEnd"/>
      <w:r w:rsidR="00131311" w:rsidRPr="00B04A6B">
        <w:rPr>
          <w:lang w:val="en-GB"/>
        </w:rPr>
        <w:t xml:space="preserve"> and </w:t>
      </w:r>
      <w:proofErr w:type="spellStart"/>
      <w:r w:rsidR="00131311" w:rsidRPr="00B04A6B">
        <w:rPr>
          <w:lang w:val="en-GB"/>
        </w:rPr>
        <w:t>Jovica</w:t>
      </w:r>
      <w:proofErr w:type="spellEnd"/>
      <w:r w:rsidR="00131311" w:rsidRPr="00B04A6B">
        <w:rPr>
          <w:lang w:val="en-GB"/>
        </w:rPr>
        <w:t xml:space="preserve"> </w:t>
      </w:r>
      <w:proofErr w:type="spellStart"/>
      <w:r w:rsidR="00131311" w:rsidRPr="00B04A6B">
        <w:rPr>
          <w:lang w:val="en-GB"/>
        </w:rPr>
        <w:t>Đukanović</w:t>
      </w:r>
      <w:proofErr w:type="spellEnd"/>
      <w:r w:rsidR="00131311" w:rsidRPr="00B04A6B">
        <w:rPr>
          <w:b/>
          <w:color w:val="FF0000"/>
          <w:lang w:val="en-GB"/>
        </w:rPr>
        <w:t xml:space="preserve"> </w:t>
      </w:r>
      <w:r w:rsidRPr="00B04A6B">
        <w:rPr>
          <w:color w:val="000000"/>
          <w:lang w:val="en-GB"/>
        </w:rPr>
        <w:t>regarding any possible new leads of enquiry</w:t>
      </w:r>
      <w:r w:rsidR="00660DC4" w:rsidRPr="00B04A6B">
        <w:rPr>
          <w:color w:val="000000"/>
          <w:lang w:val="en-GB"/>
        </w:rPr>
        <w:t>.</w:t>
      </w:r>
      <w:r w:rsidR="00F66679" w:rsidRPr="00B04A6B">
        <w:rPr>
          <w:color w:val="000000"/>
          <w:lang w:val="en-GB"/>
        </w:rPr>
        <w:t xml:space="preserve"> </w:t>
      </w:r>
      <w:r w:rsidRPr="00B04A6B">
        <w:rPr>
          <w:color w:val="000000"/>
          <w:lang w:val="en-GB"/>
        </w:rPr>
        <w:t xml:space="preserve">However, </w:t>
      </w:r>
      <w:r w:rsidR="00995F95" w:rsidRPr="00B04A6B">
        <w:rPr>
          <w:color w:val="000000"/>
          <w:lang w:val="en-GB"/>
        </w:rPr>
        <w:t>there is no indication that any such review</w:t>
      </w:r>
      <w:r w:rsidRPr="00B04A6B">
        <w:rPr>
          <w:color w:val="000000"/>
          <w:lang w:val="en-GB"/>
        </w:rPr>
        <w:t xml:space="preserve"> </w:t>
      </w:r>
      <w:r w:rsidR="009A1A66" w:rsidRPr="00B04A6B">
        <w:rPr>
          <w:color w:val="000000"/>
          <w:lang w:val="en-GB"/>
        </w:rPr>
        <w:t xml:space="preserve">was ever </w:t>
      </w:r>
      <w:r w:rsidR="00995F95" w:rsidRPr="00B04A6B">
        <w:rPr>
          <w:color w:val="000000"/>
          <w:lang w:val="en-GB"/>
        </w:rPr>
        <w:t>undertaken</w:t>
      </w:r>
      <w:r w:rsidR="009A1A66" w:rsidRPr="00B04A6B">
        <w:rPr>
          <w:color w:val="000000"/>
          <w:lang w:val="en-GB"/>
        </w:rPr>
        <w:t>.</w:t>
      </w:r>
    </w:p>
    <w:p w:rsidR="004073C4" w:rsidRPr="0080489E" w:rsidRDefault="004073C4" w:rsidP="00EC64DD">
      <w:pPr>
        <w:tabs>
          <w:tab w:val="left" w:pos="360"/>
        </w:tabs>
        <w:autoSpaceDE w:val="0"/>
        <w:ind w:left="360" w:hanging="360"/>
        <w:contextualSpacing/>
        <w:jc w:val="both"/>
        <w:rPr>
          <w:color w:val="000000"/>
          <w:lang w:val="en-GB"/>
        </w:rPr>
      </w:pPr>
    </w:p>
    <w:p w:rsidR="00DB2E6D" w:rsidRPr="0011026E" w:rsidRDefault="0011026E" w:rsidP="0011026E">
      <w:pPr>
        <w:numPr>
          <w:ilvl w:val="0"/>
          <w:numId w:val="6"/>
        </w:numPr>
        <w:suppressAutoHyphens/>
        <w:autoSpaceDE w:val="0"/>
        <w:contextualSpacing/>
        <w:jc w:val="both"/>
        <w:rPr>
          <w:lang w:val="en-GB"/>
        </w:rPr>
      </w:pPr>
      <w:r w:rsidRPr="0011026E">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DB2E6D" w:rsidRPr="0080489E" w:rsidRDefault="00DB2E6D" w:rsidP="00DB2E6D">
      <w:pPr>
        <w:pStyle w:val="ListParagraph"/>
        <w:rPr>
          <w:lang w:val="en-GB"/>
        </w:rPr>
      </w:pPr>
    </w:p>
    <w:p w:rsidR="00B67EAB" w:rsidRPr="0080489E" w:rsidRDefault="00B67EAB" w:rsidP="00CA244F">
      <w:pPr>
        <w:numPr>
          <w:ilvl w:val="0"/>
          <w:numId w:val="6"/>
        </w:numPr>
        <w:suppressAutoHyphens/>
        <w:autoSpaceDE w:val="0"/>
        <w:jc w:val="both"/>
        <w:rPr>
          <w:color w:val="000000"/>
          <w:lang w:val="en-GB"/>
        </w:rPr>
      </w:pPr>
      <w:bookmarkStart w:id="21" w:name="_Ref342040362"/>
      <w:r w:rsidRPr="0080489E">
        <w:rPr>
          <w:lang w:val="en-GB"/>
        </w:rPr>
        <w:t>The Panel therefore considers that, having regard to all the circumsta</w:t>
      </w:r>
      <w:r w:rsidR="00995F95" w:rsidRPr="0080489E">
        <w:rPr>
          <w:lang w:val="en-GB"/>
        </w:rPr>
        <w:t>nces of the particular case, no</w:t>
      </w:r>
      <w:r w:rsidRPr="0080489E">
        <w:rPr>
          <w:lang w:val="en-GB"/>
        </w:rPr>
        <w:t xml:space="preserve"> steps </w:t>
      </w:r>
      <w:r w:rsidR="00995F95" w:rsidRPr="0080489E">
        <w:rPr>
          <w:lang w:val="en-GB"/>
        </w:rPr>
        <w:t xml:space="preserve">appear to have been taken by UNMIK to clarify the circumstances of </w:t>
      </w:r>
      <w:r w:rsidR="009E178E" w:rsidRPr="00596D94">
        <w:rPr>
          <w:lang w:val="en-GB"/>
        </w:rPr>
        <w:t xml:space="preserve">the </w:t>
      </w:r>
      <w:r w:rsidR="007E4F15" w:rsidRPr="00B04A6B">
        <w:rPr>
          <w:lang w:val="en-GB"/>
        </w:rPr>
        <w:t>abduction</w:t>
      </w:r>
      <w:r w:rsidR="009E178E" w:rsidRPr="00B04A6B">
        <w:rPr>
          <w:lang w:val="en-GB"/>
        </w:rPr>
        <w:t xml:space="preserve"> and</w:t>
      </w:r>
      <w:r w:rsidR="00131311" w:rsidRPr="00B04A6B">
        <w:rPr>
          <w:lang w:val="en-GB"/>
        </w:rPr>
        <w:t xml:space="preserve"> death of</w:t>
      </w:r>
      <w:r w:rsidR="00D83C21" w:rsidRPr="00B04A6B">
        <w:rPr>
          <w:lang w:val="en-GB"/>
        </w:rPr>
        <w:t xml:space="preserve">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proofErr w:type="spellEnd"/>
      <w:r w:rsidR="009E178E" w:rsidRPr="00B04A6B">
        <w:rPr>
          <w:lang w:val="en-GB"/>
        </w:rPr>
        <w:t xml:space="preserve"> </w:t>
      </w:r>
      <w:r w:rsidR="00995F95" w:rsidRPr="00B04A6B">
        <w:rPr>
          <w:lang w:val="en-GB"/>
        </w:rPr>
        <w:t xml:space="preserve">and bring any </w:t>
      </w:r>
      <w:r w:rsidRPr="00B04A6B">
        <w:rPr>
          <w:lang w:val="en-GB"/>
        </w:rPr>
        <w:t>perpetrators to justice. In this sense the Panel considers that the investigation was not adequate and did</w:t>
      </w:r>
      <w:r w:rsidRPr="0080489E">
        <w:rPr>
          <w:lang w:val="en-GB"/>
        </w:rPr>
        <w:t xml:space="preserve"> not comply with the requirements of promptness, expedition and effectiveness (see § </w:t>
      </w:r>
      <w:fldSimple w:instr=" REF _Ref346724174 \r \h  \* MERGEFORMAT ">
        <w:r w:rsidR="00953FF0" w:rsidRPr="00953FF0">
          <w:rPr>
            <w:lang w:val="en-GB"/>
          </w:rPr>
          <w:t>70</w:t>
        </w:r>
      </w:fldSimple>
      <w:r w:rsidR="000F013A" w:rsidRPr="0080489E">
        <w:rPr>
          <w:lang w:val="en-GB"/>
        </w:rPr>
        <w:t xml:space="preserve"> </w:t>
      </w:r>
      <w:r w:rsidRPr="0080489E">
        <w:rPr>
          <w:lang w:val="en-GB"/>
        </w:rPr>
        <w:t>ab</w:t>
      </w:r>
      <w:r w:rsidR="00F05731" w:rsidRPr="0080489E">
        <w:rPr>
          <w:lang w:val="en-GB"/>
        </w:rPr>
        <w:t>ove), as required by Article 2.</w:t>
      </w:r>
    </w:p>
    <w:p w:rsidR="00B67EAB" w:rsidRPr="0080489E" w:rsidRDefault="00B67EAB" w:rsidP="00EC64DD">
      <w:pPr>
        <w:pStyle w:val="ListParagraph"/>
        <w:tabs>
          <w:tab w:val="left" w:pos="360"/>
        </w:tabs>
        <w:ind w:left="360" w:hanging="360"/>
        <w:rPr>
          <w:lang w:val="en-GB"/>
        </w:rPr>
      </w:pPr>
    </w:p>
    <w:p w:rsidR="00F3542E" w:rsidRPr="0080489E" w:rsidRDefault="00820D03" w:rsidP="00CA244F">
      <w:pPr>
        <w:numPr>
          <w:ilvl w:val="0"/>
          <w:numId w:val="6"/>
        </w:numPr>
        <w:suppressAutoHyphens/>
        <w:autoSpaceDE w:val="0"/>
        <w:jc w:val="both"/>
        <w:rPr>
          <w:color w:val="000000"/>
          <w:lang w:val="en-GB"/>
        </w:rPr>
      </w:pPr>
      <w:r w:rsidRPr="00820D03">
        <w:t xml:space="preserve">As concerns the requirement of </w:t>
      </w:r>
      <w:r w:rsidRPr="008E57B2">
        <w:t>public scrutiny</w:t>
      </w:r>
      <w:r w:rsidRPr="00820D03">
        <w:t>, the Panel recalls that Article 2 also requires the victim's next-of-kin to be involved in the investigation to the extent necessary to safeguard his or her legitimate interests</w:t>
      </w:r>
      <w:r w:rsidRPr="00B04A6B">
        <w:t xml:space="preserve">. </w:t>
      </w:r>
      <w:r w:rsidRPr="00B04A6B">
        <w:rPr>
          <w:color w:val="000000"/>
        </w:rPr>
        <w:t>In this regard</w:t>
      </w:r>
      <w:r w:rsidRPr="00B04A6B">
        <w:rPr>
          <w:lang w:val="en-GB"/>
        </w:rPr>
        <w:t>, the complainant</w:t>
      </w:r>
      <w:r w:rsidR="00C4489A" w:rsidRPr="00B04A6B">
        <w:rPr>
          <w:lang w:val="en-GB"/>
        </w:rPr>
        <w:t>s</w:t>
      </w:r>
      <w:r w:rsidRPr="00B04A6B">
        <w:rPr>
          <w:lang w:val="en-GB"/>
        </w:rPr>
        <w:t xml:space="preserve"> claim that </w:t>
      </w:r>
      <w:r w:rsidR="00C4489A" w:rsidRPr="00B04A6B">
        <w:rPr>
          <w:lang w:val="en-GB"/>
        </w:rPr>
        <w:t>they were</w:t>
      </w:r>
      <w:r w:rsidRPr="00B04A6B">
        <w:rPr>
          <w:lang w:val="en-GB"/>
        </w:rPr>
        <w:t xml:space="preserve"> never informed about the steps </w:t>
      </w:r>
      <w:r w:rsidR="00A54F53" w:rsidRPr="00B04A6B">
        <w:rPr>
          <w:lang w:val="en-GB"/>
        </w:rPr>
        <w:t>taken by the investigators</w:t>
      </w:r>
      <w:r w:rsidR="00532BC6" w:rsidRPr="00B04A6B">
        <w:rPr>
          <w:lang w:val="en-GB"/>
        </w:rPr>
        <w:t xml:space="preserve">. </w:t>
      </w:r>
      <w:r w:rsidR="00B67EAB" w:rsidRPr="00B04A6B">
        <w:rPr>
          <w:color w:val="000000"/>
          <w:lang w:val="en-GB"/>
        </w:rPr>
        <w:t xml:space="preserve"> </w:t>
      </w:r>
      <w:r w:rsidR="00F3542E" w:rsidRPr="00B04A6B">
        <w:rPr>
          <w:lang w:val="en-GB"/>
        </w:rPr>
        <w:t xml:space="preserve">The Panel notes that the </w:t>
      </w:r>
      <w:proofErr w:type="gramStart"/>
      <w:r w:rsidR="00F3542E" w:rsidRPr="00B04A6B">
        <w:rPr>
          <w:lang w:val="en-GB"/>
        </w:rPr>
        <w:t>complainant</w:t>
      </w:r>
      <w:r w:rsidR="00532BC6" w:rsidRPr="00B04A6B">
        <w:rPr>
          <w:lang w:val="en-GB"/>
        </w:rPr>
        <w:t>s</w:t>
      </w:r>
      <w:proofErr w:type="gramEnd"/>
      <w:r w:rsidR="00532BC6" w:rsidRPr="00B04A6B">
        <w:rPr>
          <w:lang w:val="en-GB"/>
        </w:rPr>
        <w:t xml:space="preserve"> only communication</w:t>
      </w:r>
      <w:r w:rsidR="00AE59A8" w:rsidRPr="00B04A6B">
        <w:rPr>
          <w:lang w:val="en-GB"/>
        </w:rPr>
        <w:t xml:space="preserve"> </w:t>
      </w:r>
      <w:r w:rsidR="00532BC6" w:rsidRPr="00B04A6B">
        <w:rPr>
          <w:lang w:val="en-GB"/>
        </w:rPr>
        <w:t xml:space="preserve">with UNMIK </w:t>
      </w:r>
      <w:r w:rsidR="004C1B8D" w:rsidRPr="00B04A6B">
        <w:rPr>
          <w:lang w:val="en-GB"/>
        </w:rPr>
        <w:t xml:space="preserve">was made through </w:t>
      </w:r>
      <w:r w:rsidR="002C18BD" w:rsidRPr="00B04A6B">
        <w:rPr>
          <w:lang w:val="en-GB"/>
        </w:rPr>
        <w:t>a relative</w:t>
      </w:r>
      <w:r w:rsidR="004C1B8D" w:rsidRPr="00B04A6B">
        <w:rPr>
          <w:lang w:val="en-GB"/>
        </w:rPr>
        <w:t xml:space="preserve"> and </w:t>
      </w:r>
      <w:r w:rsidR="00532BC6" w:rsidRPr="00B04A6B">
        <w:rPr>
          <w:lang w:val="en-GB"/>
        </w:rPr>
        <w:t xml:space="preserve">related to the </w:t>
      </w:r>
      <w:r w:rsidR="00F3542E" w:rsidRPr="00B04A6B">
        <w:rPr>
          <w:lang w:val="en-GB"/>
        </w:rPr>
        <w:t xml:space="preserve">recovery, handover and burial of </w:t>
      </w:r>
      <w:r w:rsidR="004C1B8D" w:rsidRPr="00B04A6B">
        <w:rPr>
          <w:lang w:val="en-GB"/>
        </w:rPr>
        <w:t xml:space="preserve">the mortal remains of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proofErr w:type="spellEnd"/>
      <w:r w:rsidR="00F3542E" w:rsidRPr="00B04A6B">
        <w:rPr>
          <w:lang w:val="en-GB"/>
        </w:rPr>
        <w:t>; the last communication</w:t>
      </w:r>
      <w:r w:rsidR="00B67EAB" w:rsidRPr="00B04A6B">
        <w:rPr>
          <w:lang w:val="en-GB"/>
        </w:rPr>
        <w:t xml:space="preserve"> in this respect</w:t>
      </w:r>
      <w:r w:rsidR="00F3542E" w:rsidRPr="00B04A6B">
        <w:rPr>
          <w:lang w:val="en-GB"/>
        </w:rPr>
        <w:t xml:space="preserve"> took place in </w:t>
      </w:r>
      <w:r w:rsidR="00D83C21" w:rsidRPr="00B04A6B">
        <w:rPr>
          <w:lang w:val="en-GB"/>
        </w:rPr>
        <w:t>August</w:t>
      </w:r>
      <w:r w:rsidR="00F3542E" w:rsidRPr="00B04A6B">
        <w:rPr>
          <w:lang w:val="en-GB"/>
        </w:rPr>
        <w:t xml:space="preserve"> 200</w:t>
      </w:r>
      <w:r w:rsidR="00AE59A8" w:rsidRPr="00B04A6B">
        <w:rPr>
          <w:lang w:val="en-GB"/>
        </w:rPr>
        <w:t>5</w:t>
      </w:r>
      <w:r w:rsidR="00F3542E" w:rsidRPr="00B04A6B">
        <w:rPr>
          <w:lang w:val="en-GB"/>
        </w:rPr>
        <w:t>. As the Panel has already noted</w:t>
      </w:r>
      <w:r w:rsidR="00E47EF1" w:rsidRPr="00B04A6B">
        <w:rPr>
          <w:lang w:val="en-GB"/>
        </w:rPr>
        <w:t xml:space="preserve"> (</w:t>
      </w:r>
      <w:r w:rsidRPr="00B04A6B">
        <w:rPr>
          <w:lang w:val="en-GB"/>
        </w:rPr>
        <w:t xml:space="preserve">see § </w:t>
      </w:r>
      <w:r w:rsidR="000414F6">
        <w:rPr>
          <w:lang w:val="en-GB"/>
        </w:rPr>
        <w:t>89</w:t>
      </w:r>
      <w:r w:rsidRPr="00B04A6B">
        <w:rPr>
          <w:lang w:val="en-GB"/>
        </w:rPr>
        <w:t xml:space="preserve"> above</w:t>
      </w:r>
      <w:r w:rsidR="00E47EF1" w:rsidRPr="00B04A6B">
        <w:rPr>
          <w:lang w:val="en-GB"/>
        </w:rPr>
        <w:t>)</w:t>
      </w:r>
      <w:r w:rsidR="00F3542E" w:rsidRPr="00B04A6B">
        <w:rPr>
          <w:lang w:val="en-GB"/>
        </w:rPr>
        <w:t>, no statement was ever taken from the complainant</w:t>
      </w:r>
      <w:r w:rsidR="00C4489A" w:rsidRPr="00B04A6B">
        <w:rPr>
          <w:lang w:val="en-GB"/>
        </w:rPr>
        <w:t>s</w:t>
      </w:r>
      <w:r w:rsidR="00F3542E" w:rsidRPr="00B04A6B">
        <w:rPr>
          <w:lang w:val="en-GB"/>
        </w:rPr>
        <w:t xml:space="preserve"> and no information</w:t>
      </w:r>
      <w:r w:rsidR="00F3542E" w:rsidRPr="0080489E">
        <w:rPr>
          <w:lang w:val="en-GB"/>
        </w:rPr>
        <w:t xml:space="preserve"> was given to </w:t>
      </w:r>
      <w:r w:rsidR="00C4489A">
        <w:rPr>
          <w:lang w:val="en-GB"/>
        </w:rPr>
        <w:t>them</w:t>
      </w:r>
      <w:r w:rsidR="00F3542E" w:rsidRPr="0080489E">
        <w:rPr>
          <w:lang w:val="en-GB"/>
        </w:rPr>
        <w:t xml:space="preserve"> concerning the status of the investigation</w:t>
      </w:r>
      <w:r w:rsidR="004D4694" w:rsidRPr="0080489E">
        <w:rPr>
          <w:lang w:val="en-GB"/>
        </w:rPr>
        <w:t>.</w:t>
      </w:r>
    </w:p>
    <w:p w:rsidR="00A54F53" w:rsidRPr="0080489E" w:rsidRDefault="00A54F53" w:rsidP="00EC64DD">
      <w:pPr>
        <w:pStyle w:val="ListParagraph"/>
        <w:tabs>
          <w:tab w:val="left" w:pos="360"/>
        </w:tabs>
        <w:ind w:left="360" w:hanging="360"/>
        <w:rPr>
          <w:lang w:val="en-GB"/>
        </w:rPr>
      </w:pPr>
    </w:p>
    <w:p w:rsidR="00B67EAB" w:rsidRPr="0080489E" w:rsidRDefault="00820D03" w:rsidP="00CA244F">
      <w:pPr>
        <w:numPr>
          <w:ilvl w:val="0"/>
          <w:numId w:val="6"/>
        </w:numPr>
        <w:suppressAutoHyphens/>
        <w:autoSpaceDE w:val="0"/>
        <w:autoSpaceDN w:val="0"/>
        <w:adjustRightInd w:val="0"/>
        <w:contextualSpacing/>
        <w:jc w:val="both"/>
        <w:rPr>
          <w:color w:val="000000"/>
          <w:lang w:val="en-GB"/>
        </w:rPr>
      </w:pPr>
      <w:r w:rsidRPr="00820D03">
        <w:t>The Panel understands the complainants</w:t>
      </w:r>
      <w:r w:rsidR="00321DAC">
        <w:t>’</w:t>
      </w:r>
      <w:r w:rsidRPr="00820D03">
        <w:t xml:space="preserve"> view that the extent of the information received was unsatisfactory. The Panel is also aware that in all cases, the victim’s next-of-kin must be involved in the procedure to the extent necessary to safeguard his or her legitimate interest (see </w:t>
      </w:r>
      <w:proofErr w:type="spellStart"/>
      <w:r w:rsidRPr="00820D03">
        <w:t>ECtHR</w:t>
      </w:r>
      <w:proofErr w:type="spellEnd"/>
      <w:r w:rsidRPr="00820D03">
        <w:t xml:space="preserve"> [GC], </w:t>
      </w:r>
      <w:proofErr w:type="spellStart"/>
      <w:r w:rsidR="00E869A0" w:rsidRPr="00E869A0">
        <w:rPr>
          <w:i/>
        </w:rPr>
        <w:t>Tahsin</w:t>
      </w:r>
      <w:proofErr w:type="spellEnd"/>
      <w:r w:rsidR="00E869A0" w:rsidRPr="00E869A0">
        <w:rPr>
          <w:i/>
        </w:rPr>
        <w:t xml:space="preserve"> </w:t>
      </w:r>
      <w:proofErr w:type="spellStart"/>
      <w:r w:rsidR="00E869A0" w:rsidRPr="00E869A0">
        <w:rPr>
          <w:i/>
        </w:rPr>
        <w:t>Acar</w:t>
      </w:r>
      <w:proofErr w:type="spellEnd"/>
      <w:r w:rsidR="00E869A0" w:rsidRPr="00E869A0">
        <w:rPr>
          <w:i/>
        </w:rPr>
        <w:t xml:space="preserve"> v Turkey</w:t>
      </w:r>
      <w:r w:rsidRPr="00820D03">
        <w:t xml:space="preserve">, no. 26307/95, judgment of 8 April 2004, § 226, ECHR 2004-III; </w:t>
      </w:r>
      <w:proofErr w:type="spellStart"/>
      <w:r w:rsidRPr="00820D03">
        <w:t>ECtHR</w:t>
      </w:r>
      <w:proofErr w:type="spellEnd"/>
      <w:r w:rsidRPr="00820D03">
        <w:t xml:space="preserve">, </w:t>
      </w:r>
      <w:proofErr w:type="spellStart"/>
      <w:r w:rsidR="00E869A0" w:rsidRPr="00E869A0">
        <w:rPr>
          <w:i/>
        </w:rPr>
        <w:t>Taniş</w:t>
      </w:r>
      <w:proofErr w:type="spellEnd"/>
      <w:r w:rsidR="00E869A0" w:rsidRPr="00E869A0">
        <w:rPr>
          <w:i/>
        </w:rPr>
        <w:t xml:space="preserve"> v Turkey</w:t>
      </w:r>
      <w:r w:rsidRPr="00820D03">
        <w:t>, no. 65899/01, judgment of 2 August 2005, § 204, ECHR 2005-VIII). The Panel therefore considers that the investigation was not accessible to the complainants as required by Article 2.</w:t>
      </w:r>
    </w:p>
    <w:p w:rsidR="00B67EAB" w:rsidRPr="0080489E" w:rsidRDefault="00B67EAB" w:rsidP="00EC64DD">
      <w:pPr>
        <w:tabs>
          <w:tab w:val="left" w:pos="360"/>
        </w:tabs>
        <w:suppressAutoHyphens/>
        <w:autoSpaceDE w:val="0"/>
        <w:autoSpaceDN w:val="0"/>
        <w:adjustRightInd w:val="0"/>
        <w:ind w:left="360" w:hanging="360"/>
        <w:contextualSpacing/>
        <w:jc w:val="both"/>
        <w:rPr>
          <w:color w:val="000000"/>
          <w:lang w:val="en-GB"/>
        </w:rPr>
      </w:pPr>
    </w:p>
    <w:p w:rsidR="00B67EAB" w:rsidRPr="0080489E" w:rsidRDefault="00B67EAB" w:rsidP="00CA244F">
      <w:pPr>
        <w:numPr>
          <w:ilvl w:val="0"/>
          <w:numId w:val="6"/>
        </w:numPr>
        <w:tabs>
          <w:tab w:val="num" w:pos="630"/>
        </w:tabs>
        <w:autoSpaceDE w:val="0"/>
        <w:contextualSpacing/>
        <w:jc w:val="both"/>
        <w:rPr>
          <w:color w:val="000000"/>
          <w:lang w:val="en-GB"/>
        </w:rPr>
      </w:pPr>
      <w:r w:rsidRPr="0080489E">
        <w:rPr>
          <w:color w:val="000000"/>
          <w:lang w:val="en-GB"/>
        </w:rPr>
        <w:t xml:space="preserve">In light of the deficiencies and shortcomings as described above, the Panel </w:t>
      </w:r>
      <w:r w:rsidRPr="0080489E">
        <w:rPr>
          <w:lang w:val="en-GB"/>
        </w:rPr>
        <w:t>concludes</w:t>
      </w:r>
      <w:r w:rsidRPr="0080489E">
        <w:rPr>
          <w:color w:val="000000"/>
          <w:lang w:val="en-GB"/>
        </w:rPr>
        <w:t xml:space="preserve"> that UNMIK failed to carry out an adequate and effective investigation into the </w:t>
      </w:r>
      <w:r w:rsidR="007E4F15" w:rsidRPr="00B04A6B">
        <w:rPr>
          <w:lang w:val="en-GB"/>
        </w:rPr>
        <w:t>abduction</w:t>
      </w:r>
      <w:r w:rsidR="00D51754" w:rsidRPr="00B04A6B">
        <w:rPr>
          <w:lang w:val="en-GB"/>
        </w:rPr>
        <w:t xml:space="preserve"> and death of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proofErr w:type="spellEnd"/>
      <w:r w:rsidRPr="00B04A6B">
        <w:rPr>
          <w:color w:val="000000"/>
          <w:lang w:val="en-GB"/>
        </w:rPr>
        <w:t>. There has been</w:t>
      </w:r>
      <w:r w:rsidRPr="0080489E">
        <w:rPr>
          <w:color w:val="000000"/>
          <w:lang w:val="en-GB"/>
        </w:rPr>
        <w:t xml:space="preserve"> accordingly a vio</w:t>
      </w:r>
      <w:r w:rsidR="00C67939" w:rsidRPr="0080489E">
        <w:rPr>
          <w:color w:val="000000"/>
          <w:lang w:val="en-GB"/>
        </w:rPr>
        <w:t>lation of Article 2 of the ECHR under its procedural limb.</w:t>
      </w:r>
    </w:p>
    <w:bookmarkEnd w:id="21"/>
    <w:p w:rsidR="004F19FC" w:rsidRPr="0080489E" w:rsidRDefault="004F19FC" w:rsidP="00EC64DD">
      <w:pPr>
        <w:tabs>
          <w:tab w:val="left" w:pos="360"/>
        </w:tabs>
        <w:autoSpaceDE w:val="0"/>
        <w:ind w:left="360" w:hanging="360"/>
        <w:contextualSpacing/>
        <w:jc w:val="both"/>
        <w:rPr>
          <w:b/>
          <w:i/>
          <w:lang w:val="en-GB"/>
        </w:rPr>
      </w:pPr>
    </w:p>
    <w:p w:rsidR="004D4DDE" w:rsidRPr="0080489E" w:rsidRDefault="004D4DDE" w:rsidP="00EC64DD">
      <w:pPr>
        <w:pStyle w:val="ListParagraph"/>
        <w:numPr>
          <w:ilvl w:val="0"/>
          <w:numId w:val="34"/>
        </w:numPr>
        <w:tabs>
          <w:tab w:val="left" w:pos="360"/>
        </w:tabs>
        <w:autoSpaceDE w:val="0"/>
        <w:ind w:left="360"/>
        <w:contextualSpacing/>
        <w:jc w:val="both"/>
        <w:rPr>
          <w:b/>
          <w:bCs/>
          <w:lang w:val="en-GB"/>
        </w:rPr>
      </w:pPr>
      <w:r w:rsidRPr="0080489E">
        <w:rPr>
          <w:b/>
          <w:bCs/>
          <w:lang w:val="en-GB"/>
        </w:rPr>
        <w:t>Alleged violation of Article 3 of the ECHR</w:t>
      </w:r>
    </w:p>
    <w:p w:rsidR="00F3542E" w:rsidRPr="0080489E" w:rsidRDefault="00F3542E" w:rsidP="00EC64DD">
      <w:pPr>
        <w:tabs>
          <w:tab w:val="left" w:pos="360"/>
        </w:tabs>
        <w:autoSpaceDE w:val="0"/>
        <w:ind w:left="360" w:hanging="360"/>
        <w:contextualSpacing/>
        <w:jc w:val="both"/>
        <w:rPr>
          <w:lang w:val="en-GB"/>
        </w:rPr>
      </w:pPr>
    </w:p>
    <w:p w:rsidR="002245F6" w:rsidRPr="00097E81" w:rsidRDefault="002245F6" w:rsidP="002245F6">
      <w:pPr>
        <w:numPr>
          <w:ilvl w:val="0"/>
          <w:numId w:val="6"/>
        </w:numPr>
        <w:suppressAutoHyphens/>
        <w:autoSpaceDE w:val="0"/>
        <w:jc w:val="both"/>
        <w:rPr>
          <w:lang w:val="en-GB"/>
        </w:rPr>
      </w:pPr>
      <w:r w:rsidRPr="00097E81">
        <w:rPr>
          <w:lang w:val="en-GB"/>
        </w:rPr>
        <w:t>The Panel considers that the complainant</w:t>
      </w:r>
      <w:r>
        <w:rPr>
          <w:lang w:val="en-GB"/>
        </w:rPr>
        <w:t>s</w:t>
      </w:r>
      <w:r w:rsidRPr="00097E81">
        <w:rPr>
          <w:lang w:val="en-GB"/>
        </w:rPr>
        <w:t xml:space="preserve"> invoke, in substance, a violation of the right to be free from inhumane or degrading treatment, guaranteed by Article 3 of the ECHR. </w:t>
      </w:r>
    </w:p>
    <w:p w:rsidR="00E07B93" w:rsidRPr="0080489E" w:rsidRDefault="00E07B93" w:rsidP="002245F6">
      <w:pPr>
        <w:autoSpaceDE w:val="0"/>
        <w:contextualSpacing/>
        <w:jc w:val="both"/>
        <w:rPr>
          <w:lang w:val="en-GB"/>
        </w:rPr>
      </w:pPr>
    </w:p>
    <w:p w:rsidR="00820D03" w:rsidRDefault="00820D03" w:rsidP="00CA244F">
      <w:pPr>
        <w:numPr>
          <w:ilvl w:val="0"/>
          <w:numId w:val="6"/>
        </w:numPr>
        <w:tabs>
          <w:tab w:val="num" w:pos="630"/>
        </w:tabs>
        <w:autoSpaceDE w:val="0"/>
        <w:contextualSpacing/>
        <w:jc w:val="both"/>
        <w:rPr>
          <w:lang w:val="en-GB"/>
        </w:rPr>
      </w:pPr>
      <w:r w:rsidRPr="00A86544">
        <w:t>The SRSG does not make further submissions with specific reference to the alleged violation of Article 3 of the ECHR</w:t>
      </w:r>
      <w:r>
        <w:rPr>
          <w:lang w:val="en-GB"/>
        </w:rPr>
        <w:t>.</w:t>
      </w:r>
    </w:p>
    <w:p w:rsidR="00820D03" w:rsidRDefault="00820D03" w:rsidP="00820D03">
      <w:pPr>
        <w:pStyle w:val="ListParagraph"/>
        <w:rPr>
          <w:lang w:val="en-GB"/>
        </w:rPr>
      </w:pPr>
    </w:p>
    <w:p w:rsidR="0011652E" w:rsidRDefault="0011652E" w:rsidP="0011652E">
      <w:pPr>
        <w:numPr>
          <w:ilvl w:val="0"/>
          <w:numId w:val="6"/>
        </w:numPr>
        <w:tabs>
          <w:tab w:val="num" w:pos="630"/>
        </w:tabs>
        <w:autoSpaceDE w:val="0"/>
        <w:ind w:left="432" w:hanging="576"/>
        <w:jc w:val="both"/>
        <w:rPr>
          <w:lang w:val="en-GB"/>
        </w:rPr>
      </w:pPr>
      <w:r>
        <w:rPr>
          <w:lang w:val="en-GB"/>
        </w:rPr>
        <w:t xml:space="preserve"> </w:t>
      </w:r>
      <w:r w:rsidR="00E07B93" w:rsidRPr="0080489E">
        <w:rPr>
          <w:lang w:val="en-GB"/>
        </w:rPr>
        <w:t xml:space="preserve">In its decision </w:t>
      </w:r>
      <w:r w:rsidR="00E07B93" w:rsidRPr="00B04A6B">
        <w:rPr>
          <w:lang w:val="en-GB"/>
        </w:rPr>
        <w:t xml:space="preserve">of </w:t>
      </w:r>
      <w:r w:rsidR="00313D8F" w:rsidRPr="00B04A6B">
        <w:rPr>
          <w:lang w:val="en-GB"/>
        </w:rPr>
        <w:t>18</w:t>
      </w:r>
      <w:r w:rsidR="00E07B93" w:rsidRPr="00B04A6B">
        <w:rPr>
          <w:lang w:val="en-GB"/>
        </w:rPr>
        <w:t xml:space="preserve"> </w:t>
      </w:r>
      <w:r w:rsidR="00313D8F" w:rsidRPr="00B04A6B">
        <w:rPr>
          <w:lang w:val="en-GB"/>
        </w:rPr>
        <w:t>March</w:t>
      </w:r>
      <w:r w:rsidR="00E07B93" w:rsidRPr="00B04A6B">
        <w:rPr>
          <w:lang w:val="en-GB"/>
        </w:rPr>
        <w:t xml:space="preserve"> </w:t>
      </w:r>
      <w:r w:rsidR="00313D8F" w:rsidRPr="00B04A6B">
        <w:rPr>
          <w:lang w:val="en-GB"/>
        </w:rPr>
        <w:t>2011</w:t>
      </w:r>
      <w:r w:rsidR="00E07B93" w:rsidRPr="00B04A6B">
        <w:rPr>
          <w:lang w:val="en-GB"/>
        </w:rPr>
        <w:t xml:space="preserve">, </w:t>
      </w:r>
      <w:r w:rsidR="00820D03" w:rsidRPr="00B04A6B">
        <w:t>the</w:t>
      </w:r>
      <w:r w:rsidR="00820D03" w:rsidRPr="00A86544">
        <w:t xml:space="preserve"> Panel declared the complaint under Article 3</w:t>
      </w:r>
      <w:r>
        <w:t xml:space="preserve"> </w:t>
      </w:r>
      <w:r w:rsidR="00820D03" w:rsidRPr="00A86544">
        <w:t>admissible. Nevertheless, the Panel has to reassess the admissibility of this part of the complaint, in light of subsequent developments in the Panel’s case law concerning the admissibility of complaints under Article 3 of the ECHR.</w:t>
      </w:r>
    </w:p>
    <w:p w:rsidR="0011652E" w:rsidRDefault="0011652E" w:rsidP="0011652E">
      <w:pPr>
        <w:pStyle w:val="ListParagraph"/>
      </w:pPr>
    </w:p>
    <w:p w:rsidR="004D4694" w:rsidRPr="00390A10" w:rsidRDefault="00390A10" w:rsidP="00390A10">
      <w:pPr>
        <w:numPr>
          <w:ilvl w:val="0"/>
          <w:numId w:val="6"/>
        </w:numPr>
        <w:tabs>
          <w:tab w:val="num" w:pos="630"/>
        </w:tabs>
        <w:autoSpaceDE w:val="0"/>
        <w:ind w:left="432" w:hanging="576"/>
        <w:jc w:val="both"/>
        <w:rPr>
          <w:lang w:val="en-GB"/>
        </w:rPr>
      </w:pPr>
      <w:r>
        <w:t xml:space="preserve"> </w:t>
      </w:r>
      <w:r w:rsidR="00820D03" w:rsidRPr="00390A10">
        <w:t xml:space="preserve">In particular, the Panel notes that according to the case law of the European Court </w:t>
      </w:r>
      <w:proofErr w:type="gramStart"/>
      <w:r w:rsidR="00820D03" w:rsidRPr="00390A10">
        <w:t xml:space="preserve">of </w:t>
      </w:r>
      <w:r>
        <w:t xml:space="preserve"> </w:t>
      </w:r>
      <w:r w:rsidR="00820D03" w:rsidRPr="00390A10">
        <w:t>Human</w:t>
      </w:r>
      <w:proofErr w:type="gramEnd"/>
      <w:r w:rsidR="00820D03" w:rsidRPr="00390A10">
        <w:t xml:space="preserve"> Rights a member of the family of a disappeared person can under certain conditions be considered the victim of treatment by the authorities contrary to Article 3 of the ECHR, which prohibits inhuman treatment. Where the disappeared person is later found dead, the applicability of Article 3 is in principle limited to the distinct period during which the member of the family sustained the uncertainty, anguish and distress appertaining to the specific phenomenon of disappearances (see, </w:t>
      </w:r>
      <w:r w:rsidR="00820D03" w:rsidRPr="00390A10">
        <w:rPr>
          <w:i/>
        </w:rPr>
        <w:t>e.g.</w:t>
      </w:r>
      <w:r w:rsidR="00820D03" w:rsidRPr="00390A10">
        <w:t xml:space="preserve">, </w:t>
      </w:r>
      <w:proofErr w:type="spellStart"/>
      <w:r w:rsidR="00820D03" w:rsidRPr="00390A10">
        <w:t>ECtHR</w:t>
      </w:r>
      <w:proofErr w:type="spellEnd"/>
      <w:r w:rsidR="00820D03" w:rsidRPr="00390A10">
        <w:t xml:space="preserve">, </w:t>
      </w:r>
      <w:proofErr w:type="spellStart"/>
      <w:r w:rsidR="00820D03" w:rsidRPr="00390A10">
        <w:rPr>
          <w:i/>
        </w:rPr>
        <w:t>Luluyev</w:t>
      </w:r>
      <w:proofErr w:type="spellEnd"/>
      <w:r w:rsidR="00820D03" w:rsidRPr="00390A10">
        <w:rPr>
          <w:i/>
        </w:rPr>
        <w:t xml:space="preserve"> and Others v. Russia</w:t>
      </w:r>
      <w:r w:rsidR="00820D03" w:rsidRPr="00390A10">
        <w:t xml:space="preserve">, no. 69480/01, judgment of 9 November 2006, §§ 114-115, ECHR 2006-XIII (extracts); </w:t>
      </w:r>
      <w:proofErr w:type="spellStart"/>
      <w:r w:rsidR="00820D03" w:rsidRPr="00390A10">
        <w:t>E</w:t>
      </w:r>
      <w:permStart w:id="0" w:ed="UNMIK-DPKO\aantonov"/>
      <w:permEnd w:id="0"/>
      <w:r w:rsidR="00820D03" w:rsidRPr="00390A10">
        <w:t>CtHR</w:t>
      </w:r>
      <w:proofErr w:type="spellEnd"/>
      <w:r w:rsidR="00820D03" w:rsidRPr="00390A10">
        <w:t xml:space="preserve">, </w:t>
      </w:r>
      <w:proofErr w:type="spellStart"/>
      <w:r w:rsidR="00820D03" w:rsidRPr="00390A10">
        <w:rPr>
          <w:i/>
        </w:rPr>
        <w:t>G</w:t>
      </w:r>
      <w:permStart w:id="1" w:ed="UNMIK-DPKO\aantonov"/>
      <w:permEnd w:id="1"/>
      <w:r w:rsidR="00820D03" w:rsidRPr="00390A10">
        <w:rPr>
          <w:i/>
        </w:rPr>
        <w:t>onga</w:t>
      </w:r>
      <w:permStart w:id="2" w:ed="UNMIK-DPKO\aantonov"/>
      <w:permEnd w:id="2"/>
      <w:r w:rsidR="00820D03" w:rsidRPr="00390A10">
        <w:rPr>
          <w:i/>
        </w:rPr>
        <w:t>dze</w:t>
      </w:r>
      <w:proofErr w:type="spellEnd"/>
      <w:r w:rsidR="00820D03" w:rsidRPr="00390A10">
        <w:rPr>
          <w:i/>
        </w:rPr>
        <w:t xml:space="preserve"> v. Ukraine</w:t>
      </w:r>
      <w:r w:rsidR="00820D03" w:rsidRPr="00390A10">
        <w:t>, no. 34056/02, judgment of 8 November 2005, § 185, ECHR 2005-XI).</w:t>
      </w:r>
    </w:p>
    <w:p w:rsidR="00390A10" w:rsidRPr="00390A10" w:rsidRDefault="00390A10" w:rsidP="00390A10">
      <w:pPr>
        <w:pStyle w:val="ListParagraph"/>
        <w:rPr>
          <w:lang w:val="en-GB"/>
        </w:rPr>
      </w:pPr>
    </w:p>
    <w:p w:rsidR="00390A10" w:rsidRPr="00390A10" w:rsidRDefault="00390A10" w:rsidP="00390A10">
      <w:pPr>
        <w:pStyle w:val="Default"/>
        <w:numPr>
          <w:ilvl w:val="0"/>
          <w:numId w:val="6"/>
        </w:numPr>
        <w:tabs>
          <w:tab w:val="left" w:pos="450"/>
          <w:tab w:val="left" w:pos="540"/>
          <w:tab w:val="left" w:pos="720"/>
        </w:tabs>
        <w:ind w:left="576" w:hanging="576"/>
        <w:jc w:val="both"/>
        <w:rPr>
          <w:color w:val="auto"/>
        </w:rPr>
      </w:pPr>
      <w:r>
        <w:rPr>
          <w:color w:val="auto"/>
        </w:rPr>
        <w:t xml:space="preserve">  </w:t>
      </w:r>
      <w:r w:rsidRPr="00390A10">
        <w:rPr>
          <w:color w:val="auto"/>
        </w:rPr>
        <w:t xml:space="preserve">In particular, the Panel refers to the case-law of the European Court of Human </w:t>
      </w:r>
      <w:r>
        <w:rPr>
          <w:color w:val="auto"/>
        </w:rPr>
        <w:t xml:space="preserve">  </w:t>
      </w:r>
      <w:r w:rsidRPr="00390A10">
        <w:rPr>
          <w:color w:val="auto"/>
        </w:rPr>
        <w:t>Rights and to its own case-law with respect to the question whether a member of the family of a disappeared person can be considered the victim of a treatment contrary to Article 3 of the ECHR.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emphasizes “that the essence of such a violation does not so much lie in the fact of the disappearance of the family member but rather concerns the authorities’ reactions and attitudes to the situation when it is brought to their attention” (</w:t>
      </w:r>
      <w:bookmarkStart w:id="22" w:name="HIT18"/>
      <w:bookmarkEnd w:id="22"/>
      <w:r w:rsidRPr="00390A10">
        <w:rPr>
          <w:color w:val="auto"/>
        </w:rPr>
        <w:t xml:space="preserve">see, e.g., </w:t>
      </w:r>
      <w:bookmarkStart w:id="23" w:name="File5"/>
      <w:proofErr w:type="spellStart"/>
      <w:r w:rsidRPr="00390A10">
        <w:rPr>
          <w:color w:val="auto"/>
        </w:rPr>
        <w:t>ECtHR</w:t>
      </w:r>
      <w:proofErr w:type="spellEnd"/>
      <w:r w:rsidRPr="00390A10">
        <w:rPr>
          <w:color w:val="auto"/>
        </w:rPr>
        <w:t xml:space="preserve"> [GC], </w:t>
      </w:r>
      <w:proofErr w:type="spellStart"/>
      <w:r w:rsidRPr="00390A10">
        <w:rPr>
          <w:i/>
          <w:color w:val="auto"/>
        </w:rPr>
        <w:t>Çakici</w:t>
      </w:r>
      <w:proofErr w:type="spellEnd"/>
      <w:r w:rsidRPr="00390A10">
        <w:rPr>
          <w:i/>
          <w:color w:val="auto"/>
        </w:rPr>
        <w:t xml:space="preserve"> v. Turkey</w:t>
      </w:r>
      <w:r w:rsidRPr="00390A10">
        <w:rPr>
          <w:color w:val="auto"/>
        </w:rPr>
        <w:t xml:space="preserve">, no. 23657/94, judgment of 8 July 1999, § 98, </w:t>
      </w:r>
      <w:r w:rsidRPr="00390A10">
        <w:rPr>
          <w:i/>
          <w:color w:val="auto"/>
        </w:rPr>
        <w:t>ECHR</w:t>
      </w:r>
      <w:r w:rsidRPr="00390A10">
        <w:rPr>
          <w:color w:val="auto"/>
        </w:rPr>
        <w:t xml:space="preserve">, 1999-IV; </w:t>
      </w:r>
      <w:proofErr w:type="spellStart"/>
      <w:r w:rsidRPr="00390A10">
        <w:rPr>
          <w:color w:val="auto"/>
        </w:rPr>
        <w:t>ECtHR</w:t>
      </w:r>
      <w:proofErr w:type="spellEnd"/>
      <w:r w:rsidRPr="00390A10">
        <w:rPr>
          <w:color w:val="auto"/>
        </w:rPr>
        <w:t xml:space="preserve"> [GC], </w:t>
      </w:r>
      <w:r w:rsidRPr="00390A10">
        <w:rPr>
          <w:i/>
          <w:color w:val="auto"/>
        </w:rPr>
        <w:t>Cyprus v. Turkey</w:t>
      </w:r>
      <w:r w:rsidRPr="00390A10">
        <w:rPr>
          <w:color w:val="auto"/>
        </w:rPr>
        <w:t xml:space="preserve">, no. 25781/94, judgment of 10 May 2001, § 156, </w:t>
      </w:r>
      <w:r w:rsidRPr="00390A10">
        <w:rPr>
          <w:i/>
          <w:color w:val="auto"/>
        </w:rPr>
        <w:t>ECHR</w:t>
      </w:r>
      <w:r w:rsidRPr="00390A10">
        <w:rPr>
          <w:color w:val="auto"/>
        </w:rPr>
        <w:t>, 2001-IV</w:t>
      </w:r>
      <w:bookmarkEnd w:id="23"/>
      <w:r w:rsidRPr="00390A10">
        <w:rPr>
          <w:color w:val="auto"/>
        </w:rPr>
        <w:t xml:space="preserve">; </w:t>
      </w:r>
      <w:proofErr w:type="spellStart"/>
      <w:r w:rsidRPr="00390A10">
        <w:rPr>
          <w:color w:val="auto"/>
        </w:rPr>
        <w:t>ECtHR</w:t>
      </w:r>
      <w:proofErr w:type="spellEnd"/>
      <w:r w:rsidRPr="00390A10">
        <w:rPr>
          <w:color w:val="auto"/>
        </w:rPr>
        <w:t xml:space="preserve">, </w:t>
      </w:r>
      <w:proofErr w:type="spellStart"/>
      <w:r w:rsidRPr="00390A10">
        <w:rPr>
          <w:i/>
          <w:color w:val="auto"/>
        </w:rPr>
        <w:t>Orhan</w:t>
      </w:r>
      <w:proofErr w:type="spellEnd"/>
      <w:r w:rsidRPr="00390A10">
        <w:rPr>
          <w:i/>
          <w:color w:val="auto"/>
        </w:rPr>
        <w:t xml:space="preserve"> v. Turkey</w:t>
      </w:r>
      <w:r w:rsidRPr="00390A10">
        <w:rPr>
          <w:color w:val="auto"/>
        </w:rPr>
        <w:t xml:space="preserve">, no. 25656/94, judgment of 18 June 2002, § 358; </w:t>
      </w:r>
      <w:proofErr w:type="spellStart"/>
      <w:r w:rsidRPr="00390A10">
        <w:rPr>
          <w:color w:val="auto"/>
        </w:rPr>
        <w:t>ECtHR</w:t>
      </w:r>
      <w:proofErr w:type="spellEnd"/>
      <w:r w:rsidRPr="00390A10">
        <w:rPr>
          <w:color w:val="auto"/>
        </w:rPr>
        <w:t xml:space="preserve">, </w:t>
      </w:r>
      <w:proofErr w:type="spellStart"/>
      <w:r w:rsidRPr="00390A10">
        <w:rPr>
          <w:i/>
          <w:color w:val="auto"/>
        </w:rPr>
        <w:t>Bazorkina</w:t>
      </w:r>
      <w:proofErr w:type="spellEnd"/>
      <w:r w:rsidRPr="00390A10">
        <w:rPr>
          <w:i/>
          <w:color w:val="auto"/>
        </w:rPr>
        <w:t xml:space="preserve"> v. Russia</w:t>
      </w:r>
      <w:r w:rsidRPr="00390A10">
        <w:rPr>
          <w:color w:val="auto"/>
        </w:rPr>
        <w:t xml:space="preserve">, no. 69481/01, cited in § </w:t>
      </w:r>
      <w:r w:rsidR="000414F6">
        <w:rPr>
          <w:color w:val="auto"/>
        </w:rPr>
        <w:t>78</w:t>
      </w:r>
      <w:r w:rsidRPr="00390A10">
        <w:rPr>
          <w:color w:val="auto"/>
        </w:rPr>
        <w:t xml:space="preserve"> above, at § 139; see also HRAP,</w:t>
      </w:r>
      <w:r w:rsidRPr="00390A10">
        <w:rPr>
          <w:i/>
          <w:color w:val="auto"/>
        </w:rPr>
        <w:t xml:space="preserve"> </w:t>
      </w:r>
      <w:proofErr w:type="spellStart"/>
      <w:r w:rsidRPr="00390A10">
        <w:rPr>
          <w:i/>
          <w:color w:val="auto"/>
        </w:rPr>
        <w:t>Radovanović</w:t>
      </w:r>
      <w:proofErr w:type="spellEnd"/>
      <w:r w:rsidRPr="00390A10">
        <w:rPr>
          <w:color w:val="auto"/>
        </w:rPr>
        <w:t>, decision of 16 September 2011, § 41).</w:t>
      </w:r>
    </w:p>
    <w:p w:rsidR="00390A10" w:rsidRPr="00390A10" w:rsidRDefault="00390A10" w:rsidP="00390A10">
      <w:pPr>
        <w:pStyle w:val="Default"/>
        <w:jc w:val="both"/>
        <w:rPr>
          <w:color w:val="auto"/>
        </w:rPr>
      </w:pPr>
    </w:p>
    <w:p w:rsidR="00390A10" w:rsidRPr="00390A10" w:rsidRDefault="00390A10" w:rsidP="00390A10">
      <w:pPr>
        <w:pStyle w:val="Default"/>
        <w:numPr>
          <w:ilvl w:val="0"/>
          <w:numId w:val="6"/>
        </w:numPr>
        <w:tabs>
          <w:tab w:val="left" w:pos="450"/>
          <w:tab w:val="left" w:pos="540"/>
          <w:tab w:val="left" w:pos="720"/>
        </w:tabs>
        <w:ind w:left="576" w:hanging="576"/>
        <w:jc w:val="both"/>
        <w:rPr>
          <w:color w:val="auto"/>
        </w:rPr>
      </w:pPr>
      <w:r>
        <w:rPr>
          <w:color w:val="auto"/>
        </w:rPr>
        <w:t xml:space="preserve"> </w:t>
      </w:r>
      <w:r w:rsidRPr="00390A10">
        <w:rPr>
          <w:color w:val="auto"/>
        </w:rPr>
        <w:t xml:space="preserve">The Panel has held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 (see HRAP, </w:t>
      </w:r>
      <w:proofErr w:type="spellStart"/>
      <w:r w:rsidRPr="00390A10">
        <w:rPr>
          <w:i/>
          <w:color w:val="auto"/>
        </w:rPr>
        <w:t>Mladenović</w:t>
      </w:r>
      <w:proofErr w:type="spellEnd"/>
      <w:r w:rsidRPr="00390A10">
        <w:rPr>
          <w:color w:val="auto"/>
        </w:rPr>
        <w:t>, no. 99/09, decision of 11 August 2011, § 22).</w:t>
      </w:r>
    </w:p>
    <w:p w:rsidR="00390A10" w:rsidRPr="00390A10" w:rsidRDefault="00390A10" w:rsidP="00390A10">
      <w:pPr>
        <w:pStyle w:val="Default"/>
        <w:jc w:val="both"/>
        <w:rPr>
          <w:color w:val="auto"/>
        </w:rPr>
      </w:pPr>
    </w:p>
    <w:p w:rsidR="00390A10" w:rsidRPr="00390A10" w:rsidRDefault="00390A10" w:rsidP="00390A10">
      <w:pPr>
        <w:pStyle w:val="Default"/>
        <w:numPr>
          <w:ilvl w:val="0"/>
          <w:numId w:val="6"/>
        </w:numPr>
        <w:tabs>
          <w:tab w:val="left" w:pos="450"/>
          <w:tab w:val="left" w:pos="540"/>
          <w:tab w:val="left" w:pos="720"/>
        </w:tabs>
        <w:ind w:left="576" w:hanging="576"/>
        <w:jc w:val="both"/>
        <w:rPr>
          <w:color w:val="auto"/>
        </w:rPr>
      </w:pPr>
      <w:r>
        <w:rPr>
          <w:color w:val="auto"/>
          <w:lang w:val="en-GB"/>
        </w:rPr>
        <w:t xml:space="preserve"> </w:t>
      </w:r>
      <w:r w:rsidRPr="00390A10">
        <w:rPr>
          <w:color w:val="auto"/>
          <w:lang w:val="en-GB"/>
        </w:rPr>
        <w:t xml:space="preserve">However, the Panel recalls the case-law of the European Court of Human Rights stating that, </w:t>
      </w:r>
      <w:r w:rsidRPr="00390A10">
        <w:rPr>
          <w:color w:val="auto"/>
        </w:rPr>
        <w:t xml:space="preserve">where the disappeared person is later found dead, the applicability of Article 3 of the ECHR is in general limited to the distinct period during which the member of the family sustained uncertainty, anguish and distress appertaining to the specific phenomenon of disappearances (see, </w:t>
      </w:r>
      <w:r w:rsidRPr="00390A10">
        <w:rPr>
          <w:i/>
          <w:color w:val="auto"/>
        </w:rPr>
        <w:t>e.g.</w:t>
      </w:r>
      <w:r w:rsidRPr="00390A10">
        <w:rPr>
          <w:color w:val="auto"/>
        </w:rPr>
        <w:t xml:space="preserve">, </w:t>
      </w:r>
      <w:proofErr w:type="spellStart"/>
      <w:r w:rsidRPr="00390A10">
        <w:rPr>
          <w:color w:val="auto"/>
        </w:rPr>
        <w:t>ECtHR</w:t>
      </w:r>
      <w:proofErr w:type="spellEnd"/>
      <w:r w:rsidRPr="00390A10">
        <w:rPr>
          <w:color w:val="auto"/>
        </w:rPr>
        <w:t xml:space="preserve">, </w:t>
      </w:r>
      <w:proofErr w:type="spellStart"/>
      <w:r w:rsidRPr="00390A10">
        <w:rPr>
          <w:i/>
          <w:color w:val="auto"/>
        </w:rPr>
        <w:t>Luluyev</w:t>
      </w:r>
      <w:proofErr w:type="spellEnd"/>
      <w:r w:rsidRPr="00390A10">
        <w:rPr>
          <w:i/>
          <w:color w:val="auto"/>
        </w:rPr>
        <w:t xml:space="preserve"> and Others v. Russia</w:t>
      </w:r>
      <w:r w:rsidRPr="00390A10">
        <w:rPr>
          <w:color w:val="auto"/>
        </w:rPr>
        <w:t xml:space="preserve">, no. 69480/01, judgment of 9 November 2006, §§ 114-115, </w:t>
      </w:r>
      <w:r w:rsidRPr="00390A10">
        <w:rPr>
          <w:i/>
          <w:color w:val="auto"/>
        </w:rPr>
        <w:t>ECHR</w:t>
      </w:r>
      <w:r w:rsidRPr="00390A10">
        <w:rPr>
          <w:color w:val="auto"/>
        </w:rPr>
        <w:t xml:space="preserve">, 2006-XIII; see also </w:t>
      </w:r>
      <w:proofErr w:type="spellStart"/>
      <w:r w:rsidRPr="00390A10">
        <w:rPr>
          <w:color w:val="auto"/>
        </w:rPr>
        <w:t>ECtHR</w:t>
      </w:r>
      <w:proofErr w:type="spellEnd"/>
      <w:r w:rsidRPr="00390A10">
        <w:rPr>
          <w:color w:val="auto"/>
        </w:rPr>
        <w:t xml:space="preserve">, </w:t>
      </w:r>
      <w:proofErr w:type="spellStart"/>
      <w:r w:rsidRPr="00390A10">
        <w:rPr>
          <w:i/>
          <w:color w:val="auto"/>
        </w:rPr>
        <w:t>Gongadze</w:t>
      </w:r>
      <w:proofErr w:type="spellEnd"/>
      <w:r w:rsidRPr="00390A10">
        <w:rPr>
          <w:i/>
          <w:color w:val="auto"/>
        </w:rPr>
        <w:t xml:space="preserve"> v. Ukraine</w:t>
      </w:r>
      <w:r w:rsidRPr="00390A10">
        <w:rPr>
          <w:color w:val="auto"/>
        </w:rPr>
        <w:t xml:space="preserve">, no. 34056/02, judgment of 8 November 2005, § 185, </w:t>
      </w:r>
      <w:r w:rsidRPr="00390A10">
        <w:rPr>
          <w:i/>
          <w:color w:val="auto"/>
        </w:rPr>
        <w:t>ECHR</w:t>
      </w:r>
      <w:r w:rsidRPr="00390A10">
        <w:rPr>
          <w:color w:val="auto"/>
        </w:rPr>
        <w:t>, 2005-XI).</w:t>
      </w:r>
    </w:p>
    <w:p w:rsidR="00390A10" w:rsidRPr="00390A10" w:rsidRDefault="00390A10" w:rsidP="00390A10">
      <w:pPr>
        <w:pStyle w:val="Default"/>
        <w:jc w:val="both"/>
        <w:rPr>
          <w:color w:val="auto"/>
        </w:rPr>
      </w:pPr>
    </w:p>
    <w:p w:rsidR="00390A10" w:rsidRPr="00390A10" w:rsidRDefault="00390A10" w:rsidP="00390A10">
      <w:pPr>
        <w:pStyle w:val="Default"/>
        <w:numPr>
          <w:ilvl w:val="0"/>
          <w:numId w:val="6"/>
        </w:numPr>
        <w:tabs>
          <w:tab w:val="left" w:pos="450"/>
          <w:tab w:val="left" w:pos="540"/>
          <w:tab w:val="left" w:pos="720"/>
        </w:tabs>
        <w:ind w:left="576" w:hanging="576"/>
        <w:jc w:val="both"/>
        <w:rPr>
          <w:color w:val="auto"/>
          <w:lang w:val="en-GB"/>
        </w:rPr>
      </w:pPr>
      <w:r>
        <w:rPr>
          <w:color w:val="auto"/>
        </w:rPr>
        <w:t xml:space="preserve">  </w:t>
      </w:r>
      <w:r w:rsidRPr="00390A10">
        <w:rPr>
          <w:color w:val="auto"/>
        </w:rPr>
        <w:t xml:space="preserve">In this respect, the question arises whether the complaint has been filed in time. Section 3.1 of UNMIK Regulation No. 2006/12 states that the </w:t>
      </w:r>
      <w:r w:rsidRPr="00390A10">
        <w:rPr>
          <w:rFonts w:cs="CAGLHH+TimesNewRoman"/>
          <w:color w:val="auto"/>
        </w:rPr>
        <w:t>Panel “may only deal with a mat</w:t>
      </w:r>
      <w:r w:rsidRPr="00390A10">
        <w:rPr>
          <w:color w:val="auto"/>
        </w:rPr>
        <w:t>t</w:t>
      </w:r>
      <w:r w:rsidRPr="00390A10">
        <w:rPr>
          <w:rFonts w:cs="CAGLHH+TimesNewRoman"/>
          <w:color w:val="auto"/>
        </w:rPr>
        <w:t xml:space="preserve">er ... within a </w:t>
      </w:r>
      <w:r w:rsidRPr="00390A10">
        <w:rPr>
          <w:color w:val="auto"/>
        </w:rPr>
        <w:t>period</w:t>
      </w:r>
      <w:r w:rsidRPr="00390A10">
        <w:rPr>
          <w:rFonts w:cs="CAGLHH+TimesNewRoman"/>
          <w:color w:val="auto"/>
        </w:rPr>
        <w:t xml:space="preserve"> of six months from the date on which the final decision was taken”. </w:t>
      </w:r>
      <w:r w:rsidRPr="00390A10">
        <w:rPr>
          <w:color w:val="auto"/>
        </w:rPr>
        <w:t>As a rule, the six-month period runs from the date of the final decision in the process of exhaustion of domestic remedies. Where it is clear from the outset however that no effective remedy is available to the complainant, the period runs from the date of the acts or measures complained of, or from the date of knowledge of that act or its effect on or prejudice to the complainant (</w:t>
      </w:r>
      <w:proofErr w:type="spellStart"/>
      <w:r w:rsidRPr="00390A10">
        <w:rPr>
          <w:color w:val="auto"/>
        </w:rPr>
        <w:t>ECtHR</w:t>
      </w:r>
      <w:proofErr w:type="spellEnd"/>
      <w:r w:rsidRPr="00390A10">
        <w:rPr>
          <w:color w:val="auto"/>
        </w:rPr>
        <w:t xml:space="preserve"> [GC], </w:t>
      </w:r>
      <w:proofErr w:type="spellStart"/>
      <w:r w:rsidRPr="00390A10">
        <w:rPr>
          <w:i/>
          <w:color w:val="auto"/>
        </w:rPr>
        <w:t>Varnava</w:t>
      </w:r>
      <w:proofErr w:type="spellEnd"/>
      <w:r w:rsidRPr="00390A10">
        <w:rPr>
          <w:i/>
          <w:color w:val="auto"/>
        </w:rPr>
        <w:t xml:space="preserve"> and Others v. Turkey</w:t>
      </w:r>
      <w:r w:rsidRPr="00390A10">
        <w:rPr>
          <w:color w:val="auto"/>
        </w:rPr>
        <w:t>, cited in 70 above, at § 157). Where the complaint relates to a continuing situation, which has come to an end, the six-month time limit starts to run from the date on which the situation has come to an end.</w:t>
      </w:r>
    </w:p>
    <w:p w:rsidR="00390A10" w:rsidRPr="00390A10" w:rsidRDefault="00390A10" w:rsidP="00390A10">
      <w:pPr>
        <w:pStyle w:val="Default"/>
        <w:jc w:val="both"/>
        <w:rPr>
          <w:color w:val="auto"/>
          <w:lang w:val="en-GB"/>
        </w:rPr>
      </w:pPr>
    </w:p>
    <w:p w:rsidR="00390A10" w:rsidRPr="00390A10" w:rsidRDefault="00390A10" w:rsidP="00390A10">
      <w:pPr>
        <w:pStyle w:val="Default"/>
        <w:numPr>
          <w:ilvl w:val="0"/>
          <w:numId w:val="6"/>
        </w:numPr>
        <w:tabs>
          <w:tab w:val="left" w:pos="450"/>
          <w:tab w:val="left" w:pos="540"/>
          <w:tab w:val="left" w:pos="720"/>
        </w:tabs>
        <w:ind w:left="576" w:hanging="576"/>
        <w:jc w:val="both"/>
        <w:rPr>
          <w:color w:val="auto"/>
          <w:lang w:val="en-GB"/>
        </w:rPr>
      </w:pPr>
      <w:r>
        <w:rPr>
          <w:color w:val="auto"/>
          <w:lang w:val="en-GB"/>
        </w:rPr>
        <w:t xml:space="preserve"> </w:t>
      </w:r>
      <w:r w:rsidRPr="00390A10">
        <w:rPr>
          <w:color w:val="auto"/>
          <w:lang w:val="en-GB"/>
        </w:rPr>
        <w:t xml:space="preserve">The Panel notes that the mortal remains of </w:t>
      </w:r>
      <w:proofErr w:type="spellStart"/>
      <w:r w:rsidRPr="002245F6">
        <w:rPr>
          <w:lang w:val="en-GB"/>
        </w:rPr>
        <w:t>Dragomir</w:t>
      </w:r>
      <w:proofErr w:type="spellEnd"/>
      <w:r w:rsidRPr="002245F6">
        <w:rPr>
          <w:lang w:val="en-GB"/>
        </w:rPr>
        <w:t xml:space="preserve"> </w:t>
      </w:r>
      <w:proofErr w:type="spellStart"/>
      <w:r w:rsidRPr="002245F6">
        <w:rPr>
          <w:lang w:val="en-GB"/>
        </w:rPr>
        <w:t>Đukanović</w:t>
      </w:r>
      <w:proofErr w:type="spellEnd"/>
      <w:r w:rsidRPr="002245F6">
        <w:rPr>
          <w:lang w:val="en-GB"/>
        </w:rPr>
        <w:t xml:space="preserve"> and </w:t>
      </w:r>
      <w:proofErr w:type="spellStart"/>
      <w:r w:rsidRPr="002245F6">
        <w:rPr>
          <w:lang w:val="en-GB"/>
        </w:rPr>
        <w:t>Jovica</w:t>
      </w:r>
      <w:proofErr w:type="spellEnd"/>
      <w:r w:rsidRPr="002245F6">
        <w:rPr>
          <w:lang w:val="en-GB"/>
        </w:rPr>
        <w:t xml:space="preserve"> </w:t>
      </w:r>
      <w:proofErr w:type="spellStart"/>
      <w:r w:rsidRPr="002245F6">
        <w:rPr>
          <w:lang w:val="en-GB"/>
        </w:rPr>
        <w:t>Đukanović</w:t>
      </w:r>
      <w:proofErr w:type="spellEnd"/>
      <w:r w:rsidRPr="002245F6">
        <w:rPr>
          <w:lang w:val="en-GB"/>
        </w:rPr>
        <w:t xml:space="preserve"> </w:t>
      </w:r>
      <w:r w:rsidRPr="002245F6">
        <w:rPr>
          <w:color w:val="auto"/>
        </w:rPr>
        <w:t>were returned to the complainants on 2 August 2005. It is at that moment that the period during which an issue could arise under Article 3 of the ECHR, came to an end. For the purpose of Section 3.1 of</w:t>
      </w:r>
      <w:r w:rsidRPr="00390A10">
        <w:rPr>
          <w:color w:val="auto"/>
        </w:rPr>
        <w:t xml:space="preserve"> UNMIK Regulation No. 2006/12, the six-month time limit therefore started to run from that date.</w:t>
      </w:r>
    </w:p>
    <w:p w:rsidR="00390A10" w:rsidRPr="00390A10" w:rsidRDefault="00390A10" w:rsidP="00390A10">
      <w:pPr>
        <w:pStyle w:val="Default"/>
        <w:jc w:val="both"/>
        <w:rPr>
          <w:color w:val="auto"/>
          <w:lang w:val="en-GB"/>
        </w:rPr>
      </w:pPr>
    </w:p>
    <w:p w:rsidR="00390A10" w:rsidRPr="002245F6" w:rsidRDefault="00390A10" w:rsidP="00390A10">
      <w:pPr>
        <w:pStyle w:val="Default"/>
        <w:numPr>
          <w:ilvl w:val="0"/>
          <w:numId w:val="6"/>
        </w:numPr>
        <w:tabs>
          <w:tab w:val="left" w:pos="450"/>
          <w:tab w:val="left" w:pos="540"/>
          <w:tab w:val="left" w:pos="720"/>
        </w:tabs>
        <w:ind w:left="576" w:hanging="576"/>
        <w:jc w:val="both"/>
        <w:rPr>
          <w:b/>
          <w:color w:val="auto"/>
        </w:rPr>
      </w:pPr>
      <w:r>
        <w:rPr>
          <w:color w:val="auto"/>
        </w:rPr>
        <w:t xml:space="preserve"> </w:t>
      </w:r>
      <w:r w:rsidRPr="002245F6">
        <w:rPr>
          <w:color w:val="auto"/>
        </w:rPr>
        <w:t xml:space="preserve">The complaint lodged by </w:t>
      </w:r>
      <w:r w:rsidRPr="002245F6">
        <w:rPr>
          <w:lang w:val="en-GB"/>
        </w:rPr>
        <w:t>M</w:t>
      </w:r>
      <w:r w:rsidR="004C1B8D" w:rsidRPr="002245F6">
        <w:rPr>
          <w:lang w:val="en-GB"/>
        </w:rPr>
        <w:t>r</w:t>
      </w:r>
      <w:r w:rsidRPr="002245F6">
        <w:rPr>
          <w:lang w:val="en-GB"/>
        </w:rPr>
        <w:t xml:space="preserve">s </w:t>
      </w:r>
      <w:proofErr w:type="spellStart"/>
      <w:r w:rsidRPr="002245F6">
        <w:rPr>
          <w:lang w:val="en-GB"/>
        </w:rPr>
        <w:t>Rada</w:t>
      </w:r>
      <w:proofErr w:type="spellEnd"/>
      <w:r w:rsidRPr="002245F6">
        <w:rPr>
          <w:lang w:val="en-GB"/>
        </w:rPr>
        <w:t xml:space="preserve"> </w:t>
      </w:r>
      <w:proofErr w:type="spellStart"/>
      <w:r w:rsidRPr="002245F6">
        <w:rPr>
          <w:lang w:val="en-GB"/>
        </w:rPr>
        <w:t>Đukanović</w:t>
      </w:r>
      <w:proofErr w:type="spellEnd"/>
      <w:r w:rsidRPr="002245F6">
        <w:rPr>
          <w:lang w:val="en-GB"/>
        </w:rPr>
        <w:t xml:space="preserve"> (case no. 67/09) was </w:t>
      </w:r>
      <w:r w:rsidRPr="002245F6">
        <w:rPr>
          <w:color w:val="auto"/>
        </w:rPr>
        <w:t xml:space="preserve">filed with the Panel on 30 April 2009 whilst the complaint of </w:t>
      </w:r>
      <w:r w:rsidR="003535B4" w:rsidRPr="002245F6">
        <w:rPr>
          <w:lang w:val="en-GB"/>
        </w:rPr>
        <w:t>M</w:t>
      </w:r>
      <w:r w:rsidR="004C1B8D" w:rsidRPr="002245F6">
        <w:rPr>
          <w:lang w:val="en-GB"/>
        </w:rPr>
        <w:t>r</w:t>
      </w:r>
      <w:r w:rsidR="003535B4" w:rsidRPr="002245F6">
        <w:rPr>
          <w:lang w:val="en-GB"/>
        </w:rPr>
        <w:t xml:space="preserve">s </w:t>
      </w:r>
      <w:proofErr w:type="spellStart"/>
      <w:r w:rsidR="003535B4" w:rsidRPr="002245F6">
        <w:rPr>
          <w:lang w:val="en-GB"/>
        </w:rPr>
        <w:t>Radmila</w:t>
      </w:r>
      <w:proofErr w:type="spellEnd"/>
      <w:r w:rsidR="003535B4" w:rsidRPr="002245F6">
        <w:rPr>
          <w:lang w:val="en-GB"/>
        </w:rPr>
        <w:t xml:space="preserve"> </w:t>
      </w:r>
      <w:proofErr w:type="spellStart"/>
      <w:r w:rsidR="003535B4" w:rsidRPr="002245F6">
        <w:rPr>
          <w:lang w:val="en-GB"/>
        </w:rPr>
        <w:t>Đukanović</w:t>
      </w:r>
      <w:proofErr w:type="spellEnd"/>
      <w:r w:rsidR="003535B4" w:rsidRPr="002245F6">
        <w:rPr>
          <w:lang w:val="en-GB"/>
        </w:rPr>
        <w:t xml:space="preserve"> (case no. 140/09) was filed on 30 April 2009</w:t>
      </w:r>
      <w:r w:rsidR="00321DAC" w:rsidRPr="002245F6">
        <w:rPr>
          <w:lang w:val="en-GB"/>
        </w:rPr>
        <w:t>,</w:t>
      </w:r>
      <w:r w:rsidR="003535B4" w:rsidRPr="002245F6">
        <w:rPr>
          <w:lang w:val="en-GB"/>
        </w:rPr>
        <w:t xml:space="preserve"> both dates being after </w:t>
      </w:r>
      <w:r w:rsidRPr="002245F6">
        <w:rPr>
          <w:color w:val="auto"/>
          <w:lang w:val="en-GB"/>
        </w:rPr>
        <w:t>the expiration of the above-referred six-month period.</w:t>
      </w:r>
    </w:p>
    <w:p w:rsidR="00390A10" w:rsidRPr="002245F6" w:rsidRDefault="00390A10" w:rsidP="00390A10">
      <w:pPr>
        <w:pStyle w:val="ListParagraph"/>
        <w:rPr>
          <w:b/>
          <w:lang w:eastAsia="en-US"/>
        </w:rPr>
      </w:pPr>
    </w:p>
    <w:p w:rsidR="003535B4" w:rsidRPr="002245F6" w:rsidRDefault="003535B4" w:rsidP="003535B4">
      <w:pPr>
        <w:pStyle w:val="Default"/>
        <w:numPr>
          <w:ilvl w:val="0"/>
          <w:numId w:val="6"/>
        </w:numPr>
        <w:tabs>
          <w:tab w:val="left" w:pos="450"/>
          <w:tab w:val="left" w:pos="540"/>
          <w:tab w:val="left" w:pos="720"/>
        </w:tabs>
        <w:ind w:left="576" w:hanging="576"/>
        <w:jc w:val="both"/>
        <w:rPr>
          <w:color w:val="auto"/>
        </w:rPr>
      </w:pPr>
      <w:r w:rsidRPr="002245F6">
        <w:rPr>
          <w:color w:val="auto"/>
        </w:rPr>
        <w:t xml:space="preserve"> </w:t>
      </w:r>
      <w:r w:rsidR="00390A10" w:rsidRPr="002245F6">
        <w:rPr>
          <w:color w:val="auto"/>
        </w:rPr>
        <w:t>The Panel therefore must conclude that this part of the complaint falls outside the time-limit set by Section 3.1 of UNMIK Regulation No. 2006/12 and thus will not be examined in its merits (HRAP,</w:t>
      </w:r>
      <w:r w:rsidR="00390A10" w:rsidRPr="002245F6">
        <w:rPr>
          <w:i/>
          <w:color w:val="auto"/>
        </w:rPr>
        <w:t xml:space="preserve"> </w:t>
      </w:r>
      <w:proofErr w:type="spellStart"/>
      <w:r w:rsidR="00390A10" w:rsidRPr="002245F6">
        <w:rPr>
          <w:i/>
          <w:color w:val="auto"/>
        </w:rPr>
        <w:t>Radovanović</w:t>
      </w:r>
      <w:proofErr w:type="spellEnd"/>
      <w:r w:rsidR="00390A10" w:rsidRPr="002245F6">
        <w:rPr>
          <w:color w:val="auto"/>
        </w:rPr>
        <w:t xml:space="preserve">, cited in § </w:t>
      </w:r>
      <w:r w:rsidR="000414F6">
        <w:rPr>
          <w:color w:val="auto"/>
        </w:rPr>
        <w:t>101</w:t>
      </w:r>
      <w:r w:rsidR="00390A10" w:rsidRPr="002245F6">
        <w:rPr>
          <w:color w:val="auto"/>
        </w:rPr>
        <w:t xml:space="preserve"> above, at §§ 20-23).</w:t>
      </w:r>
    </w:p>
    <w:p w:rsidR="003535B4" w:rsidRDefault="003535B4" w:rsidP="003535B4">
      <w:pPr>
        <w:rPr>
          <w:b/>
          <w:lang w:val="en-GB"/>
        </w:rPr>
      </w:pPr>
    </w:p>
    <w:p w:rsidR="003535B4" w:rsidRDefault="003535B4" w:rsidP="003535B4">
      <w:pPr>
        <w:rPr>
          <w:b/>
          <w:lang w:val="en-GB"/>
        </w:rPr>
      </w:pPr>
    </w:p>
    <w:p w:rsidR="003535B4" w:rsidRDefault="003535B4" w:rsidP="003535B4">
      <w:pPr>
        <w:rPr>
          <w:b/>
          <w:lang w:val="en-GB"/>
        </w:rPr>
      </w:pPr>
      <w:r w:rsidRPr="003535B4">
        <w:rPr>
          <w:b/>
          <w:lang w:val="en-GB"/>
        </w:rPr>
        <w:t>V. CONCLUDING COMMENTS AND RECOMMENDATIONS</w:t>
      </w:r>
    </w:p>
    <w:p w:rsidR="003535B4" w:rsidRDefault="003535B4" w:rsidP="003535B4"/>
    <w:p w:rsidR="003535B4" w:rsidRPr="003535B4" w:rsidRDefault="003535B4" w:rsidP="003535B4">
      <w:pPr>
        <w:pStyle w:val="Default"/>
        <w:numPr>
          <w:ilvl w:val="0"/>
          <w:numId w:val="6"/>
        </w:numPr>
        <w:tabs>
          <w:tab w:val="left" w:pos="450"/>
          <w:tab w:val="left" w:pos="540"/>
          <w:tab w:val="left" w:pos="720"/>
        </w:tabs>
        <w:ind w:left="576" w:hanging="576"/>
        <w:jc w:val="both"/>
        <w:rPr>
          <w:color w:val="auto"/>
        </w:rPr>
      </w:pPr>
      <w:r>
        <w:t xml:space="preserve">  </w:t>
      </w:r>
      <w:r w:rsidR="00820D03" w:rsidRPr="00A5537A">
        <w:t xml:space="preserve">In </w:t>
      </w:r>
      <w:r w:rsidR="00820D03" w:rsidRPr="003535B4">
        <w:rPr>
          <w:lang w:val="en-GB"/>
        </w:rPr>
        <w:t>light</w:t>
      </w:r>
      <w:r w:rsidR="00820D03" w:rsidRPr="00A5537A">
        <w:t xml:space="preserve"> of the Panel’s findings in this case, the Panel is of the opinion that some form of </w:t>
      </w:r>
      <w:r w:rsidR="00820D03" w:rsidRPr="003535B4">
        <w:rPr>
          <w:bCs/>
        </w:rPr>
        <w:t>reparation</w:t>
      </w:r>
      <w:r w:rsidR="00820D03" w:rsidRPr="00A5537A">
        <w:t xml:space="preserve"> is necessary.</w:t>
      </w:r>
    </w:p>
    <w:p w:rsidR="003535B4" w:rsidRPr="003535B4" w:rsidRDefault="003535B4" w:rsidP="003535B4">
      <w:pPr>
        <w:pStyle w:val="Default"/>
        <w:tabs>
          <w:tab w:val="left" w:pos="450"/>
          <w:tab w:val="left" w:pos="540"/>
          <w:tab w:val="left" w:pos="720"/>
        </w:tabs>
        <w:ind w:left="576"/>
        <w:jc w:val="both"/>
        <w:rPr>
          <w:color w:val="auto"/>
        </w:rPr>
      </w:pPr>
    </w:p>
    <w:p w:rsidR="003535B4" w:rsidRPr="003535B4" w:rsidRDefault="003535B4" w:rsidP="003535B4">
      <w:pPr>
        <w:pStyle w:val="Default"/>
        <w:numPr>
          <w:ilvl w:val="0"/>
          <w:numId w:val="6"/>
        </w:numPr>
        <w:tabs>
          <w:tab w:val="left" w:pos="450"/>
          <w:tab w:val="left" w:pos="540"/>
          <w:tab w:val="left" w:pos="720"/>
        </w:tabs>
        <w:ind w:left="576" w:hanging="576"/>
        <w:jc w:val="both"/>
        <w:rPr>
          <w:color w:val="auto"/>
        </w:rPr>
      </w:pPr>
      <w:r>
        <w:t xml:space="preserve"> </w:t>
      </w:r>
      <w:r w:rsidR="00820D03" w:rsidRPr="00A5537A">
        <w:t xml:space="preserve">The Panel notes that enforced disappearances and arbitrary killings constitute serious violations of human rights which the competent authorities are under an obligation to investigate and to bring perpetrators to justice under all circumstances. The Panel also notes that pursuant to United Nations Security Council Resolution 1244 (1999) UNMIK from 1999 to 2008 had the primary responsibility to effectively investigate and prosecute </w:t>
      </w:r>
      <w:r w:rsidR="00313D8F" w:rsidRPr="003535B4">
        <w:rPr>
          <w:lang w:val="en-GB"/>
        </w:rPr>
        <w:t xml:space="preserve">the </w:t>
      </w:r>
      <w:r w:rsidR="007E4F15" w:rsidRPr="002245F6">
        <w:rPr>
          <w:lang w:val="en-GB"/>
        </w:rPr>
        <w:t>abduction</w:t>
      </w:r>
      <w:r w:rsidR="00313D8F" w:rsidRPr="002245F6">
        <w:rPr>
          <w:lang w:val="en-GB"/>
        </w:rPr>
        <w:t xml:space="preserve"> and death of </w:t>
      </w:r>
      <w:proofErr w:type="spellStart"/>
      <w:r w:rsidRPr="002245F6">
        <w:rPr>
          <w:lang w:val="en-GB"/>
        </w:rPr>
        <w:t>Dragomir</w:t>
      </w:r>
      <w:proofErr w:type="spellEnd"/>
      <w:r w:rsidRPr="002245F6">
        <w:rPr>
          <w:lang w:val="en-GB"/>
        </w:rPr>
        <w:t xml:space="preserve"> </w:t>
      </w:r>
      <w:proofErr w:type="spellStart"/>
      <w:r w:rsidRPr="002245F6">
        <w:rPr>
          <w:lang w:val="en-GB"/>
        </w:rPr>
        <w:t>Đukanović</w:t>
      </w:r>
      <w:proofErr w:type="spellEnd"/>
      <w:r w:rsidRPr="002245F6">
        <w:rPr>
          <w:lang w:val="en-GB"/>
        </w:rPr>
        <w:t xml:space="preserve"> and </w:t>
      </w:r>
      <w:proofErr w:type="spellStart"/>
      <w:r w:rsidRPr="002245F6">
        <w:rPr>
          <w:lang w:val="en-GB"/>
        </w:rPr>
        <w:t>Jovica</w:t>
      </w:r>
      <w:proofErr w:type="spellEnd"/>
      <w:r w:rsidRPr="002245F6">
        <w:rPr>
          <w:lang w:val="en-GB"/>
        </w:rPr>
        <w:t xml:space="preserve"> </w:t>
      </w:r>
      <w:proofErr w:type="spellStart"/>
      <w:r w:rsidRPr="002245F6">
        <w:rPr>
          <w:lang w:val="en-GB"/>
        </w:rPr>
        <w:t>Đukanović</w:t>
      </w:r>
      <w:proofErr w:type="spellEnd"/>
      <w:r w:rsidR="00BE6FAD" w:rsidRPr="002245F6">
        <w:rPr>
          <w:lang w:val="en-GB"/>
        </w:rPr>
        <w:t xml:space="preserve">, </w:t>
      </w:r>
      <w:r w:rsidR="00820D03" w:rsidRPr="002245F6">
        <w:t xml:space="preserve">and that its failure to do so </w:t>
      </w:r>
      <w:r w:rsidR="00820D03" w:rsidRPr="002245F6">
        <w:rPr>
          <w:bCs/>
        </w:rPr>
        <w:t>constitutes</w:t>
      </w:r>
      <w:r w:rsidR="00820D03" w:rsidRPr="002245F6">
        <w:t xml:space="preserve"> a further serious violation of the human rights of the victim and his next-of</w:t>
      </w:r>
      <w:r w:rsidR="00820D03" w:rsidRPr="00A5537A">
        <w:t>-kin, in particular the right to have the truth of the matter determined.</w:t>
      </w:r>
    </w:p>
    <w:p w:rsidR="003535B4" w:rsidRDefault="003535B4" w:rsidP="003535B4">
      <w:pPr>
        <w:pStyle w:val="ListParagraph"/>
        <w:rPr>
          <w:bCs/>
          <w:lang w:val="en-GB"/>
        </w:rPr>
      </w:pPr>
    </w:p>
    <w:p w:rsidR="003535B4" w:rsidRPr="003535B4" w:rsidRDefault="003535B4" w:rsidP="003535B4">
      <w:pPr>
        <w:pStyle w:val="Default"/>
        <w:numPr>
          <w:ilvl w:val="0"/>
          <w:numId w:val="6"/>
        </w:numPr>
        <w:tabs>
          <w:tab w:val="left" w:pos="450"/>
          <w:tab w:val="left" w:pos="540"/>
          <w:tab w:val="left" w:pos="720"/>
        </w:tabs>
        <w:ind w:left="576" w:hanging="576"/>
        <w:jc w:val="both"/>
        <w:rPr>
          <w:color w:val="auto"/>
        </w:rPr>
      </w:pPr>
      <w:r>
        <w:rPr>
          <w:bCs/>
          <w:lang w:val="en-GB"/>
        </w:rPr>
        <w:t xml:space="preserve">  </w:t>
      </w:r>
      <w:r w:rsidR="00BE6FAD" w:rsidRPr="003535B4">
        <w:rPr>
          <w:bCs/>
          <w:lang w:val="en-GB"/>
        </w:rPr>
        <w:t xml:space="preserve">The Panel notes </w:t>
      </w:r>
      <w:r w:rsidR="00A146C5" w:rsidRPr="003535B4">
        <w:rPr>
          <w:bCs/>
          <w:lang w:val="en-GB"/>
        </w:rPr>
        <w:t xml:space="preserve">that </w:t>
      </w:r>
      <w:r w:rsidR="00C66678" w:rsidRPr="003535B4">
        <w:rPr>
          <w:bCs/>
          <w:lang w:val="en-GB"/>
        </w:rPr>
        <w:t xml:space="preserve">UNMIK’s </w:t>
      </w:r>
      <w:r w:rsidR="00BE6FAD" w:rsidRPr="003535B4">
        <w:rPr>
          <w:bCs/>
          <w:lang w:val="en-GB"/>
        </w:rPr>
        <w:t xml:space="preserve">inadequate resources, especially at the outset of </w:t>
      </w:r>
      <w:r w:rsidR="00C66678" w:rsidRPr="003535B4">
        <w:rPr>
          <w:bCs/>
          <w:lang w:val="en-GB"/>
        </w:rPr>
        <w:t xml:space="preserve">its </w:t>
      </w:r>
      <w:r w:rsidR="00BE6FAD" w:rsidRPr="003535B4">
        <w:rPr>
          <w:bCs/>
          <w:lang w:val="en-GB"/>
        </w:rPr>
        <w:t>mission, made compliance with UNMIK’s human rights obligations difficult to achieve.</w:t>
      </w:r>
    </w:p>
    <w:p w:rsidR="003535B4" w:rsidRDefault="003535B4" w:rsidP="003535B4">
      <w:pPr>
        <w:pStyle w:val="ListParagraph"/>
      </w:pPr>
    </w:p>
    <w:p w:rsidR="003535B4" w:rsidRPr="003535B4" w:rsidRDefault="003535B4" w:rsidP="003535B4">
      <w:pPr>
        <w:pStyle w:val="Default"/>
        <w:numPr>
          <w:ilvl w:val="0"/>
          <w:numId w:val="6"/>
        </w:numPr>
        <w:tabs>
          <w:tab w:val="left" w:pos="450"/>
          <w:tab w:val="left" w:pos="540"/>
          <w:tab w:val="left" w:pos="720"/>
        </w:tabs>
        <w:ind w:left="576" w:hanging="576"/>
        <w:jc w:val="both"/>
        <w:rPr>
          <w:color w:val="auto"/>
        </w:rPr>
      </w:pPr>
      <w:r>
        <w:t xml:space="preserve">  </w:t>
      </w:r>
      <w:r w:rsidR="00C66678" w:rsidRPr="00A5537A">
        <w:t xml:space="preserve">It would normally be for UNMIK to take the appropriate measures in order to put an end to the </w:t>
      </w:r>
      <w:r w:rsidR="00C66678" w:rsidRPr="003535B4">
        <w:rPr>
          <w:bCs/>
        </w:rPr>
        <w:t>violation</w:t>
      </w:r>
      <w:r w:rsidR="00C66678" w:rsidRPr="00A5537A">
        <w:t xml:space="preserve"> noted and to redress as far as possible the effects thereof. However, as the Panel noted above (see § </w:t>
      </w:r>
      <w:fldSimple w:instr=" REF _Ref346123927 \r \h  \* MERGEFORMAT ">
        <w:r w:rsidR="00953FF0">
          <w:t>20</w:t>
        </w:r>
      </w:fldSimple>
      <w:r w:rsidR="00C66678" w:rsidRPr="00A5537A">
        <w:t xml:space="preserve">) UNMIK’s  responsibility with regard to </w:t>
      </w:r>
      <w:r w:rsidR="00C66678" w:rsidRPr="003535B4">
        <w:rPr>
          <w:bCs/>
        </w:rPr>
        <w:t>the</w:t>
      </w:r>
      <w:r w:rsidR="00C66678" w:rsidRPr="00A5537A">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w:t>
      </w:r>
      <w:r w:rsidR="00C66678">
        <w:t>nternational human rights law.</w:t>
      </w:r>
      <w:r w:rsidR="00BE6FAD" w:rsidRPr="003535B4">
        <w:rPr>
          <w:lang w:val="en-GB"/>
        </w:rPr>
        <w:t xml:space="preserve">  </w:t>
      </w:r>
    </w:p>
    <w:p w:rsidR="003535B4" w:rsidRDefault="003535B4" w:rsidP="003535B4">
      <w:pPr>
        <w:pStyle w:val="ListParagraph"/>
      </w:pPr>
    </w:p>
    <w:p w:rsidR="00BE6FAD" w:rsidRPr="003535B4" w:rsidRDefault="003535B4" w:rsidP="003535B4">
      <w:pPr>
        <w:pStyle w:val="Default"/>
        <w:numPr>
          <w:ilvl w:val="0"/>
          <w:numId w:val="6"/>
        </w:numPr>
        <w:tabs>
          <w:tab w:val="left" w:pos="450"/>
          <w:tab w:val="left" w:pos="540"/>
          <w:tab w:val="left" w:pos="720"/>
        </w:tabs>
        <w:ind w:left="576" w:hanging="576"/>
        <w:jc w:val="both"/>
        <w:rPr>
          <w:color w:val="auto"/>
        </w:rPr>
      </w:pPr>
      <w:r>
        <w:t xml:space="preserve">  </w:t>
      </w:r>
      <w:r w:rsidR="00C66678" w:rsidRPr="00A5537A">
        <w:t xml:space="preserve">The Panel considers that this factual situation does not relieve UNMIK from its </w:t>
      </w:r>
      <w:r w:rsidR="00C66678" w:rsidRPr="003535B4">
        <w:rPr>
          <w:bCs/>
        </w:rPr>
        <w:t>obligation</w:t>
      </w:r>
      <w:r w:rsidR="00C66678" w:rsidRPr="00A5537A">
        <w:t xml:space="preserve"> to </w:t>
      </w:r>
      <w:r w:rsidR="00C66678" w:rsidRPr="003535B4">
        <w:rPr>
          <w:bCs/>
        </w:rPr>
        <w:t>redress</w:t>
      </w:r>
      <w:r w:rsidR="00C66678" w:rsidRPr="00A5537A">
        <w:t xml:space="preserve"> as far as possible the effects of the violations for which it is responsible.</w:t>
      </w:r>
    </w:p>
    <w:p w:rsidR="00BE6FAD" w:rsidRPr="0080489E" w:rsidRDefault="00BE6FAD" w:rsidP="00BE6FAD">
      <w:pPr>
        <w:suppressAutoHyphens/>
        <w:autoSpaceDE w:val="0"/>
        <w:ind w:left="450"/>
        <w:jc w:val="both"/>
        <w:rPr>
          <w:b/>
          <w:bCs/>
          <w:lang w:val="en-GB"/>
        </w:rPr>
      </w:pPr>
    </w:p>
    <w:p w:rsidR="00BE6FAD" w:rsidRPr="0080489E" w:rsidRDefault="00C42B65" w:rsidP="00BE6FAD">
      <w:pPr>
        <w:suppressAutoHyphens/>
        <w:autoSpaceDE w:val="0"/>
        <w:ind w:left="450"/>
        <w:jc w:val="both"/>
        <w:rPr>
          <w:b/>
          <w:bCs/>
          <w:lang w:val="en-GB"/>
        </w:rPr>
      </w:pPr>
      <w:r w:rsidRPr="0080489E">
        <w:rPr>
          <w:b/>
          <w:bCs/>
          <w:lang w:val="en-GB"/>
        </w:rPr>
        <w:t>With respect to the complainant</w:t>
      </w:r>
      <w:r w:rsidR="00C4489A">
        <w:rPr>
          <w:b/>
          <w:bCs/>
          <w:lang w:val="en-GB"/>
        </w:rPr>
        <w:t>s</w:t>
      </w:r>
      <w:r w:rsidR="00BE6FAD" w:rsidRPr="0080489E">
        <w:rPr>
          <w:b/>
          <w:bCs/>
          <w:lang w:val="en-GB"/>
        </w:rPr>
        <w:t xml:space="preserve"> and the case the Panel considers </w:t>
      </w:r>
      <w:r w:rsidR="00641824" w:rsidRPr="0080489E">
        <w:rPr>
          <w:b/>
          <w:bCs/>
          <w:lang w:val="en-GB"/>
        </w:rPr>
        <w:t xml:space="preserve">it </w:t>
      </w:r>
      <w:r w:rsidR="00BE6FAD" w:rsidRPr="0080489E">
        <w:rPr>
          <w:b/>
          <w:bCs/>
          <w:lang w:val="en-GB"/>
        </w:rPr>
        <w:t>appropriate that UNMIK:</w:t>
      </w:r>
    </w:p>
    <w:p w:rsidR="00BE6FAD" w:rsidRPr="0080489E" w:rsidRDefault="00BE6FAD" w:rsidP="00BE6FAD">
      <w:pPr>
        <w:pStyle w:val="ListParagraph"/>
        <w:rPr>
          <w:b/>
          <w:bCs/>
          <w:lang w:val="en-GB"/>
        </w:rPr>
      </w:pPr>
    </w:p>
    <w:p w:rsidR="00BE6FAD" w:rsidRPr="002245F6" w:rsidRDefault="00C66678" w:rsidP="00EC64DD">
      <w:pPr>
        <w:pStyle w:val="ListParagraph"/>
        <w:numPr>
          <w:ilvl w:val="2"/>
          <w:numId w:val="38"/>
        </w:numPr>
        <w:autoSpaceDE w:val="0"/>
        <w:ind w:left="720" w:hanging="270"/>
        <w:contextualSpacing/>
        <w:jc w:val="both"/>
        <w:rPr>
          <w:b/>
          <w:bCs/>
          <w:lang w:val="en-GB"/>
        </w:rPr>
      </w:pPr>
      <w:r w:rsidRPr="00A5537A">
        <w:t xml:space="preserve">In line with the case law of the European Court of Human Rights on situations of limited State jurisdiction (see </w:t>
      </w:r>
      <w:proofErr w:type="spellStart"/>
      <w:r w:rsidRPr="00A5537A">
        <w:t>ECtHR</w:t>
      </w:r>
      <w:proofErr w:type="spellEnd"/>
      <w:r w:rsidRPr="00A5537A">
        <w:t xml:space="preserve"> [GC], </w:t>
      </w:r>
      <w:proofErr w:type="spellStart"/>
      <w:r w:rsidRPr="00A5537A">
        <w:rPr>
          <w:i/>
        </w:rPr>
        <w:t>Ilaşcu</w:t>
      </w:r>
      <w:proofErr w:type="spellEnd"/>
      <w:r w:rsidRPr="00A5537A">
        <w:rPr>
          <w:i/>
        </w:rPr>
        <w:t xml:space="preserve"> and Others v. Moldova and Russia</w:t>
      </w:r>
      <w:r w:rsidRPr="00A5537A">
        <w:t xml:space="preserve">, no. 48787/99, judgment of 8 July 2004, § 333, ECHR 2004-VII; </w:t>
      </w:r>
      <w:proofErr w:type="spellStart"/>
      <w:r w:rsidRPr="00A5537A">
        <w:t>ECtHR</w:t>
      </w:r>
      <w:proofErr w:type="spellEnd"/>
      <w:r w:rsidRPr="00A5537A">
        <w:t xml:space="preserve">, </w:t>
      </w:r>
      <w:r w:rsidRPr="00A5537A">
        <w:rPr>
          <w:i/>
        </w:rPr>
        <w:t>Al-</w:t>
      </w:r>
      <w:proofErr w:type="spellStart"/>
      <w:r w:rsidRPr="00A5537A">
        <w:rPr>
          <w:i/>
        </w:rPr>
        <w:t>Saadoon</w:t>
      </w:r>
      <w:proofErr w:type="spellEnd"/>
      <w:r w:rsidRPr="00A5537A">
        <w:rPr>
          <w:i/>
        </w:rPr>
        <w:t xml:space="preserve"> and </w:t>
      </w:r>
      <w:proofErr w:type="spellStart"/>
      <w:r w:rsidRPr="00A5537A">
        <w:rPr>
          <w:i/>
        </w:rPr>
        <w:t>Mufdhi</w:t>
      </w:r>
      <w:proofErr w:type="spellEnd"/>
      <w:r w:rsidRPr="00A5537A">
        <w:rPr>
          <w:i/>
        </w:rPr>
        <w:t xml:space="preserve"> v. the United Kingdom</w:t>
      </w:r>
      <w:r w:rsidRPr="00A5537A">
        <w:t xml:space="preserve">, no. 61498/08, judgment of 2 March 2010, § 171, ECHR 2010 (extracts); </w:t>
      </w:r>
      <w:proofErr w:type="spellStart"/>
      <w:r w:rsidRPr="00A5537A">
        <w:t>ECtHR</w:t>
      </w:r>
      <w:proofErr w:type="spellEnd"/>
      <w:r w:rsidRPr="00A5537A">
        <w:t xml:space="preserve"> [GC], </w:t>
      </w:r>
      <w:proofErr w:type="spellStart"/>
      <w:r w:rsidRPr="00A5537A">
        <w:rPr>
          <w:i/>
        </w:rPr>
        <w:t>Catan</w:t>
      </w:r>
      <w:proofErr w:type="spellEnd"/>
      <w:r w:rsidRPr="00A5537A">
        <w:rPr>
          <w:i/>
        </w:rPr>
        <w:t xml:space="preserve"> and Others v. Republic of Moldova and Russia </w:t>
      </w:r>
      <w:r w:rsidRPr="00A5537A">
        <w:t xml:space="preserve">[GC], nos. 43370/04 and others, judgment of 19 October 2012, § 109), must </w:t>
      </w:r>
      <w:proofErr w:type="spellStart"/>
      <w:r w:rsidRPr="00A5537A">
        <w:t>endeavour</w:t>
      </w:r>
      <w:proofErr w:type="spellEnd"/>
      <w:r w:rsidRPr="00A5537A">
        <w:t xml:space="preserve">, with all the diplomatic means available to it </w:t>
      </w:r>
      <w:r w:rsidRPr="00A5537A">
        <w:rPr>
          <w:i/>
        </w:rPr>
        <w:t>vis-à-vis</w:t>
      </w:r>
      <w:r w:rsidRPr="00A5537A">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7E4F15" w:rsidRPr="002245F6">
        <w:rPr>
          <w:lang w:val="en-GB"/>
        </w:rPr>
        <w:t>abduction</w:t>
      </w:r>
      <w:r w:rsidR="00313D8F" w:rsidRPr="002245F6">
        <w:rPr>
          <w:lang w:val="en-GB"/>
        </w:rPr>
        <w:t xml:space="preserve"> and death of </w:t>
      </w:r>
      <w:proofErr w:type="spellStart"/>
      <w:r w:rsidR="003535B4" w:rsidRPr="002245F6">
        <w:rPr>
          <w:lang w:val="en-GB"/>
        </w:rPr>
        <w:t>Dragomir</w:t>
      </w:r>
      <w:proofErr w:type="spellEnd"/>
      <w:r w:rsidR="003535B4" w:rsidRPr="002245F6">
        <w:rPr>
          <w:lang w:val="en-GB"/>
        </w:rPr>
        <w:t xml:space="preserve"> </w:t>
      </w:r>
      <w:proofErr w:type="spellStart"/>
      <w:r w:rsidR="003535B4" w:rsidRPr="002245F6">
        <w:rPr>
          <w:lang w:val="en-GB"/>
        </w:rPr>
        <w:t>Đukanović</w:t>
      </w:r>
      <w:proofErr w:type="spellEnd"/>
      <w:r w:rsidR="003535B4" w:rsidRPr="002245F6">
        <w:rPr>
          <w:lang w:val="en-GB"/>
        </w:rPr>
        <w:t xml:space="preserve"> and </w:t>
      </w:r>
      <w:proofErr w:type="spellStart"/>
      <w:r w:rsidR="003535B4" w:rsidRPr="002245F6">
        <w:rPr>
          <w:lang w:val="en-GB"/>
        </w:rPr>
        <w:t>Jovica</w:t>
      </w:r>
      <w:proofErr w:type="spellEnd"/>
      <w:r w:rsidR="003535B4" w:rsidRPr="002245F6">
        <w:rPr>
          <w:lang w:val="en-GB"/>
        </w:rPr>
        <w:t xml:space="preserve"> </w:t>
      </w:r>
      <w:proofErr w:type="spellStart"/>
      <w:r w:rsidR="003535B4" w:rsidRPr="002245F6">
        <w:rPr>
          <w:lang w:val="en-GB"/>
        </w:rPr>
        <w:t>Đukanović</w:t>
      </w:r>
      <w:proofErr w:type="spellEnd"/>
      <w:r w:rsidR="003535B4" w:rsidRPr="002245F6">
        <w:t xml:space="preserve"> </w:t>
      </w:r>
      <w:r w:rsidRPr="002245F6">
        <w:t>will be established and that perpetrators will be brought to justice; the complainant</w:t>
      </w:r>
      <w:r w:rsidR="00C4489A" w:rsidRPr="002245F6">
        <w:t>s</w:t>
      </w:r>
      <w:r w:rsidRPr="002245F6">
        <w:t xml:space="preserve"> and/or other next-of-kin shall be informed of such proceedings and relevant documents shall be disclosed to them, as necessary;</w:t>
      </w:r>
    </w:p>
    <w:p w:rsidR="00BE6FAD" w:rsidRPr="002245F6" w:rsidRDefault="00BE6FAD" w:rsidP="00BE6FAD">
      <w:pPr>
        <w:suppressAutoHyphens/>
        <w:autoSpaceDE w:val="0"/>
        <w:jc w:val="both"/>
        <w:rPr>
          <w:b/>
          <w:bCs/>
          <w:lang w:val="en-GB"/>
        </w:rPr>
      </w:pPr>
    </w:p>
    <w:p w:rsidR="00BE6FAD" w:rsidRPr="002245F6" w:rsidRDefault="00C66678" w:rsidP="00EC64DD">
      <w:pPr>
        <w:pStyle w:val="ListParagraph"/>
        <w:numPr>
          <w:ilvl w:val="2"/>
          <w:numId w:val="38"/>
        </w:numPr>
        <w:autoSpaceDE w:val="0"/>
        <w:ind w:left="720" w:hanging="270"/>
        <w:contextualSpacing/>
        <w:jc w:val="both"/>
        <w:rPr>
          <w:bCs/>
          <w:lang w:val="en-GB"/>
        </w:rPr>
      </w:pPr>
      <w:r w:rsidRPr="002245F6">
        <w:rPr>
          <w:bCs/>
        </w:rPr>
        <w:t xml:space="preserve">Publicly acknowledges, within a reasonable time, responsibility with respect to UNMIK’s </w:t>
      </w:r>
      <w:r w:rsidRPr="002245F6">
        <w:t>failure</w:t>
      </w:r>
      <w:r w:rsidRPr="002245F6">
        <w:rPr>
          <w:bCs/>
        </w:rPr>
        <w:t xml:space="preserve"> to adequately investigate </w:t>
      </w:r>
      <w:r w:rsidR="00313D8F" w:rsidRPr="002245F6">
        <w:rPr>
          <w:lang w:val="en-GB"/>
        </w:rPr>
        <w:t xml:space="preserve">the </w:t>
      </w:r>
      <w:r w:rsidR="007E4F15" w:rsidRPr="002245F6">
        <w:rPr>
          <w:lang w:val="en-GB"/>
        </w:rPr>
        <w:t>abduction</w:t>
      </w:r>
      <w:r w:rsidR="00313D8F" w:rsidRPr="002245F6">
        <w:rPr>
          <w:lang w:val="en-GB"/>
        </w:rPr>
        <w:t xml:space="preserve"> and death of </w:t>
      </w:r>
      <w:proofErr w:type="spellStart"/>
      <w:r w:rsidR="003535B4" w:rsidRPr="002245F6">
        <w:rPr>
          <w:lang w:val="en-GB"/>
        </w:rPr>
        <w:t>Dragomir</w:t>
      </w:r>
      <w:proofErr w:type="spellEnd"/>
      <w:r w:rsidR="003535B4" w:rsidRPr="002245F6">
        <w:rPr>
          <w:lang w:val="en-GB"/>
        </w:rPr>
        <w:t xml:space="preserve"> </w:t>
      </w:r>
      <w:proofErr w:type="spellStart"/>
      <w:r w:rsidR="003535B4" w:rsidRPr="002245F6">
        <w:rPr>
          <w:lang w:val="en-GB"/>
        </w:rPr>
        <w:t>Đukanović</w:t>
      </w:r>
      <w:proofErr w:type="spellEnd"/>
      <w:r w:rsidR="003535B4" w:rsidRPr="002245F6">
        <w:rPr>
          <w:lang w:val="en-GB"/>
        </w:rPr>
        <w:t xml:space="preserve"> and </w:t>
      </w:r>
      <w:proofErr w:type="spellStart"/>
      <w:r w:rsidR="003535B4" w:rsidRPr="002245F6">
        <w:rPr>
          <w:lang w:val="en-GB"/>
        </w:rPr>
        <w:t>Jovica</w:t>
      </w:r>
      <w:proofErr w:type="spellEnd"/>
      <w:r w:rsidR="003535B4" w:rsidRPr="002245F6">
        <w:rPr>
          <w:lang w:val="en-GB"/>
        </w:rPr>
        <w:t xml:space="preserve"> </w:t>
      </w:r>
      <w:proofErr w:type="spellStart"/>
      <w:r w:rsidR="003535B4" w:rsidRPr="002245F6">
        <w:rPr>
          <w:lang w:val="en-GB"/>
        </w:rPr>
        <w:t>Đukanović</w:t>
      </w:r>
      <w:proofErr w:type="spellEnd"/>
      <w:r w:rsidR="003535B4" w:rsidRPr="002245F6">
        <w:rPr>
          <w:bCs/>
        </w:rPr>
        <w:t xml:space="preserve"> </w:t>
      </w:r>
      <w:r w:rsidRPr="002245F6">
        <w:rPr>
          <w:bCs/>
        </w:rPr>
        <w:t>and makes a public apology to the complainant</w:t>
      </w:r>
      <w:r w:rsidR="00C4489A" w:rsidRPr="002245F6">
        <w:rPr>
          <w:bCs/>
        </w:rPr>
        <w:t>s</w:t>
      </w:r>
      <w:r w:rsidRPr="002245F6">
        <w:rPr>
          <w:bCs/>
        </w:rPr>
        <w:t xml:space="preserve"> and </w:t>
      </w:r>
      <w:r w:rsidR="00C4489A" w:rsidRPr="002245F6">
        <w:rPr>
          <w:bCs/>
        </w:rPr>
        <w:t>their</w:t>
      </w:r>
      <w:r w:rsidRPr="002245F6">
        <w:rPr>
          <w:bCs/>
        </w:rPr>
        <w:t xml:space="preserve"> famil</w:t>
      </w:r>
      <w:r w:rsidR="002610C8" w:rsidRPr="002245F6">
        <w:rPr>
          <w:bCs/>
        </w:rPr>
        <w:t>y</w:t>
      </w:r>
      <w:r w:rsidRPr="002245F6">
        <w:rPr>
          <w:bCs/>
        </w:rPr>
        <w:t xml:space="preserve"> in this regard; </w:t>
      </w:r>
      <w:r w:rsidR="00BE6FAD" w:rsidRPr="002245F6">
        <w:rPr>
          <w:bCs/>
          <w:lang w:val="en-GB"/>
        </w:rPr>
        <w:t xml:space="preserve"> </w:t>
      </w:r>
    </w:p>
    <w:p w:rsidR="00BE6FAD" w:rsidRPr="002245F6" w:rsidRDefault="00BE6FAD" w:rsidP="00BE6FAD">
      <w:pPr>
        <w:suppressAutoHyphens/>
        <w:autoSpaceDE w:val="0"/>
        <w:jc w:val="both"/>
        <w:rPr>
          <w:bCs/>
          <w:lang w:val="en-GB"/>
        </w:rPr>
      </w:pPr>
    </w:p>
    <w:p w:rsidR="00BE6FAD" w:rsidRPr="0080489E" w:rsidRDefault="00C66678" w:rsidP="00EC64DD">
      <w:pPr>
        <w:pStyle w:val="ListParagraph"/>
        <w:numPr>
          <w:ilvl w:val="2"/>
          <w:numId w:val="38"/>
        </w:numPr>
        <w:autoSpaceDE w:val="0"/>
        <w:ind w:left="720" w:hanging="270"/>
        <w:contextualSpacing/>
        <w:jc w:val="both"/>
        <w:rPr>
          <w:bCs/>
          <w:lang w:val="en-GB"/>
        </w:rPr>
      </w:pPr>
      <w:r w:rsidRPr="002245F6">
        <w:rPr>
          <w:bCs/>
        </w:rPr>
        <w:t>Takes appropriate steps towards payment of adequate compensation of the complainant</w:t>
      </w:r>
      <w:r w:rsidR="00C4489A" w:rsidRPr="002245F6">
        <w:rPr>
          <w:bCs/>
        </w:rPr>
        <w:t>s</w:t>
      </w:r>
      <w:r w:rsidRPr="002245F6">
        <w:rPr>
          <w:bCs/>
        </w:rPr>
        <w:t xml:space="preserve"> for the mo</w:t>
      </w:r>
      <w:r w:rsidRPr="002245F6">
        <w:t>r</w:t>
      </w:r>
      <w:r w:rsidRPr="002245F6">
        <w:rPr>
          <w:bCs/>
        </w:rPr>
        <w:t>al damage suffered</w:t>
      </w:r>
      <w:r w:rsidRPr="00A5537A">
        <w:rPr>
          <w:bCs/>
        </w:rPr>
        <w:t xml:space="preserve"> due to UNMIK’s failure to conduct an effective investigation as stated above.</w:t>
      </w:r>
    </w:p>
    <w:p w:rsidR="00BE6FAD" w:rsidRPr="0080489E" w:rsidRDefault="00BE6FAD" w:rsidP="00BE6FAD">
      <w:pPr>
        <w:pStyle w:val="ListParagraph"/>
        <w:ind w:left="450"/>
        <w:rPr>
          <w:b/>
          <w:bCs/>
          <w:lang w:val="en-GB"/>
        </w:rPr>
      </w:pPr>
    </w:p>
    <w:p w:rsidR="00BE6FAD" w:rsidRPr="0080489E" w:rsidRDefault="00BE6FAD" w:rsidP="00BE6FAD">
      <w:pPr>
        <w:suppressAutoHyphens/>
        <w:autoSpaceDE w:val="0"/>
        <w:ind w:left="450"/>
        <w:jc w:val="both"/>
        <w:rPr>
          <w:b/>
          <w:bCs/>
          <w:lang w:val="en-GB"/>
        </w:rPr>
      </w:pPr>
      <w:r w:rsidRPr="0080489E">
        <w:rPr>
          <w:b/>
          <w:bCs/>
          <w:lang w:val="en-GB"/>
        </w:rPr>
        <w:t xml:space="preserve">The Panel also considers </w:t>
      </w:r>
      <w:r w:rsidR="00641824" w:rsidRPr="0080489E">
        <w:rPr>
          <w:b/>
          <w:bCs/>
          <w:lang w:val="en-GB"/>
        </w:rPr>
        <w:t xml:space="preserve">it </w:t>
      </w:r>
      <w:r w:rsidRPr="0080489E">
        <w:rPr>
          <w:b/>
          <w:bCs/>
          <w:lang w:val="en-GB"/>
        </w:rPr>
        <w:t>appropriate that UNMIK:</w:t>
      </w:r>
    </w:p>
    <w:p w:rsidR="00BE6FAD" w:rsidRPr="0080489E" w:rsidRDefault="00BE6FAD" w:rsidP="00BE6FAD">
      <w:pPr>
        <w:rPr>
          <w:lang w:val="en-GB"/>
        </w:rPr>
      </w:pPr>
    </w:p>
    <w:p w:rsidR="00BE6FAD" w:rsidRPr="0080489E" w:rsidRDefault="00C66678" w:rsidP="00EC64DD">
      <w:pPr>
        <w:pStyle w:val="ListParagraph"/>
        <w:numPr>
          <w:ilvl w:val="2"/>
          <w:numId w:val="38"/>
        </w:numPr>
        <w:autoSpaceDE w:val="0"/>
        <w:ind w:left="720" w:hanging="270"/>
        <w:contextualSpacing/>
        <w:jc w:val="both"/>
        <w:rPr>
          <w:lang w:val="en-GB"/>
        </w:rPr>
      </w:pPr>
      <w:r w:rsidRPr="00A5537A">
        <w:t xml:space="preserve">In line with the UN General Assembly Resolution on “Basic Principles and Guidelines on the Right to a Remedy and Reparation for Victims of Gross Violations of </w:t>
      </w:r>
      <w:r w:rsidRPr="00A5537A">
        <w:rPr>
          <w:bCs/>
        </w:rPr>
        <w:t>International</w:t>
      </w:r>
      <w:r w:rsidRPr="00A5537A">
        <w:t xml:space="preserve"> Human Rights Law and Serious Violations of International Humanitarian Law” (A/Res/60/147, 21 March 2006), takes appropriate steps,  through other UN affiliated entities operating in Kosovo, local bodies and non-governmental </w:t>
      </w:r>
      <w:proofErr w:type="spellStart"/>
      <w:r w:rsidRPr="00A5537A">
        <w:t>organisations</w:t>
      </w:r>
      <w:proofErr w:type="spellEnd"/>
      <w:r w:rsidRPr="00A5537A">
        <w:t xml:space="preserve">, for the </w:t>
      </w:r>
      <w:proofErr w:type="spellStart"/>
      <w:r w:rsidRPr="00A5537A">
        <w:t>realisation</w:t>
      </w:r>
      <w:proofErr w:type="spellEnd"/>
      <w:r w:rsidRPr="00A5537A">
        <w:t xml:space="preserve"> of a full and comprehensive reparation </w:t>
      </w:r>
      <w:proofErr w:type="spellStart"/>
      <w:r w:rsidRPr="00A5537A">
        <w:t>programme</w:t>
      </w:r>
      <w:proofErr w:type="spellEnd"/>
      <w:r w:rsidRPr="00A5537A">
        <w:t>, including restitution compensation, rehabilitation, satisfaction and guarantees of non-repetition, for the victims from all communities of serious violations of human rights which occurred during and in the aftermath of the Kosovo conflict;</w:t>
      </w:r>
    </w:p>
    <w:p w:rsidR="00BE6FAD" w:rsidRPr="0080489E" w:rsidRDefault="00BE6FAD" w:rsidP="00BE6FAD">
      <w:pPr>
        <w:pStyle w:val="ListParagraph"/>
        <w:ind w:left="270"/>
        <w:jc w:val="both"/>
        <w:rPr>
          <w:lang w:val="en-GB"/>
        </w:rPr>
      </w:pPr>
    </w:p>
    <w:p w:rsidR="00BE6FAD" w:rsidRPr="0080489E" w:rsidRDefault="00C66678" w:rsidP="00EC64DD">
      <w:pPr>
        <w:pStyle w:val="ListParagraph"/>
        <w:numPr>
          <w:ilvl w:val="2"/>
          <w:numId w:val="38"/>
        </w:numPr>
        <w:autoSpaceDE w:val="0"/>
        <w:ind w:left="720" w:hanging="270"/>
        <w:contextualSpacing/>
        <w:jc w:val="both"/>
        <w:rPr>
          <w:lang w:val="en-GB"/>
        </w:rPr>
      </w:pPr>
      <w:r w:rsidRPr="00A5537A">
        <w:t xml:space="preserve">Takes appropriate steps before competent bodies of the United Nations, including the UN </w:t>
      </w:r>
      <w:r w:rsidRPr="00A5537A">
        <w:rPr>
          <w:bCs/>
        </w:rPr>
        <w:t>Secretary</w:t>
      </w:r>
      <w:r w:rsidRPr="00A5537A">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BE6FAD" w:rsidRPr="0080489E" w:rsidRDefault="00BE6FAD" w:rsidP="00BE6FAD">
      <w:pPr>
        <w:rPr>
          <w:lang w:val="en-GB"/>
        </w:rPr>
      </w:pPr>
    </w:p>
    <w:p w:rsidR="002E28B8" w:rsidRPr="0080489E" w:rsidRDefault="002E28B8" w:rsidP="00BE6FAD">
      <w:pPr>
        <w:pStyle w:val="Normal1"/>
        <w:spacing w:before="0" w:beforeAutospacing="0" w:after="0" w:afterAutospacing="0"/>
        <w:jc w:val="both"/>
        <w:rPr>
          <w:b/>
          <w:lang w:val="en-GB"/>
        </w:rPr>
      </w:pPr>
    </w:p>
    <w:p w:rsidR="00BE6FAD" w:rsidRPr="0080489E" w:rsidRDefault="00BE6FAD" w:rsidP="00BE6FAD">
      <w:pPr>
        <w:pStyle w:val="Normal1"/>
        <w:spacing w:before="0" w:beforeAutospacing="0" w:after="0" w:afterAutospacing="0"/>
        <w:jc w:val="both"/>
        <w:rPr>
          <w:b/>
          <w:lang w:val="en-GB"/>
        </w:rPr>
      </w:pPr>
    </w:p>
    <w:p w:rsidR="00BE6FAD" w:rsidRPr="0080489E" w:rsidRDefault="00BE6FAD" w:rsidP="00BE6FAD">
      <w:pPr>
        <w:pStyle w:val="Normal1"/>
        <w:spacing w:before="0" w:beforeAutospacing="0" w:after="0" w:afterAutospacing="0"/>
        <w:jc w:val="both"/>
        <w:rPr>
          <w:b/>
          <w:lang w:val="en-GB"/>
        </w:rPr>
      </w:pPr>
      <w:r w:rsidRPr="0080489E">
        <w:rPr>
          <w:b/>
          <w:lang w:val="en-GB"/>
        </w:rPr>
        <w:t>FOR THESE REASONS,</w:t>
      </w:r>
    </w:p>
    <w:p w:rsidR="00BE6FAD" w:rsidRPr="0080489E" w:rsidRDefault="00BE6FAD" w:rsidP="00BE6FAD">
      <w:pPr>
        <w:pStyle w:val="Normal1"/>
        <w:spacing w:before="0" w:beforeAutospacing="0" w:after="0" w:afterAutospacing="0"/>
        <w:jc w:val="both"/>
        <w:rPr>
          <w:b/>
          <w:lang w:val="en-GB"/>
        </w:rPr>
      </w:pPr>
    </w:p>
    <w:p w:rsidR="00BE6FAD" w:rsidRPr="0080489E" w:rsidRDefault="00BE6FAD" w:rsidP="00BE6FAD">
      <w:pPr>
        <w:autoSpaceDE w:val="0"/>
        <w:autoSpaceDN w:val="0"/>
        <w:adjustRightInd w:val="0"/>
        <w:jc w:val="both"/>
        <w:rPr>
          <w:lang w:val="en-GB"/>
        </w:rPr>
      </w:pPr>
      <w:r w:rsidRPr="0080489E">
        <w:rPr>
          <w:lang w:val="en-GB"/>
        </w:rPr>
        <w:t>The Panel, unanimously,</w:t>
      </w:r>
    </w:p>
    <w:p w:rsidR="00BE6FAD" w:rsidRPr="0080489E" w:rsidRDefault="00BE6FAD" w:rsidP="00BE6FAD">
      <w:pPr>
        <w:autoSpaceDE w:val="0"/>
        <w:autoSpaceDN w:val="0"/>
        <w:adjustRightInd w:val="0"/>
        <w:jc w:val="both"/>
        <w:rPr>
          <w:lang w:val="en-GB"/>
        </w:rPr>
      </w:pPr>
    </w:p>
    <w:p w:rsidR="002E28B8" w:rsidRPr="0080489E" w:rsidRDefault="002E28B8" w:rsidP="00BE6FAD">
      <w:pPr>
        <w:autoSpaceDE w:val="0"/>
        <w:autoSpaceDN w:val="0"/>
        <w:adjustRightInd w:val="0"/>
        <w:jc w:val="both"/>
        <w:rPr>
          <w:lang w:val="en-GB"/>
        </w:rPr>
      </w:pPr>
    </w:p>
    <w:p w:rsidR="003535B4" w:rsidRDefault="00C66678" w:rsidP="003535B4">
      <w:pPr>
        <w:pStyle w:val="JuList"/>
        <w:numPr>
          <w:ilvl w:val="0"/>
          <w:numId w:val="36"/>
        </w:numPr>
        <w:tabs>
          <w:tab w:val="clear" w:pos="567"/>
          <w:tab w:val="num" w:pos="720"/>
        </w:tabs>
        <w:ind w:left="360"/>
        <w:rPr>
          <w:b/>
        </w:rPr>
      </w:pPr>
      <w:r w:rsidRPr="00A5537A">
        <w:rPr>
          <w:b/>
        </w:rPr>
        <w:t>FINDS THAT THERE HAS BEEN A VIOLATION OF THE PROCEDURAL OBLIGATION UNDER ARTICLE 2 OF THE EUROPEAN CONVENTION ON HUMAN RIGHTS;</w:t>
      </w:r>
    </w:p>
    <w:p w:rsidR="003535B4" w:rsidRDefault="003535B4" w:rsidP="003535B4">
      <w:pPr>
        <w:pStyle w:val="JuList"/>
        <w:ind w:left="360" w:firstLine="0"/>
        <w:rPr>
          <w:b/>
        </w:rPr>
      </w:pPr>
    </w:p>
    <w:p w:rsidR="003535B4" w:rsidRPr="003535B4" w:rsidRDefault="003535B4" w:rsidP="003535B4">
      <w:pPr>
        <w:pStyle w:val="JuList"/>
        <w:numPr>
          <w:ilvl w:val="0"/>
          <w:numId w:val="36"/>
        </w:numPr>
        <w:tabs>
          <w:tab w:val="clear" w:pos="567"/>
          <w:tab w:val="num" w:pos="720"/>
        </w:tabs>
        <w:ind w:left="360"/>
        <w:rPr>
          <w:b/>
        </w:rPr>
      </w:pPr>
      <w:r w:rsidRPr="003535B4">
        <w:rPr>
          <w:b/>
        </w:rPr>
        <w:t xml:space="preserve">DECLARES THE COMPLAINT UNDER ARTICLE 3 OF THE EUROPEAN CONVENTION ON HUMAN RIGHTS INADMISSIBLE DUE TO THE SIX-MONTH RULE. </w:t>
      </w:r>
    </w:p>
    <w:p w:rsidR="002E28B8" w:rsidRPr="0080489E" w:rsidRDefault="002E28B8" w:rsidP="00BE6FAD">
      <w:pPr>
        <w:pStyle w:val="JuList"/>
        <w:ind w:left="0" w:firstLine="0"/>
        <w:rPr>
          <w:b/>
          <w:bCs/>
          <w:lang w:eastAsia="en-US"/>
        </w:rPr>
      </w:pPr>
    </w:p>
    <w:p w:rsidR="00BE6FAD" w:rsidRPr="0080489E" w:rsidRDefault="00BE6FAD" w:rsidP="00BE6FAD">
      <w:pPr>
        <w:pStyle w:val="JuList"/>
        <w:numPr>
          <w:ilvl w:val="0"/>
          <w:numId w:val="36"/>
        </w:numPr>
        <w:tabs>
          <w:tab w:val="clear" w:pos="567"/>
          <w:tab w:val="num" w:pos="720"/>
        </w:tabs>
        <w:ind w:left="360"/>
        <w:rPr>
          <w:b/>
          <w:bCs/>
          <w:lang w:eastAsia="en-US"/>
        </w:rPr>
      </w:pPr>
      <w:r w:rsidRPr="0080489E">
        <w:rPr>
          <w:b/>
        </w:rPr>
        <w:t>RECOMMENDS</w:t>
      </w:r>
      <w:r w:rsidRPr="0080489E">
        <w:rPr>
          <w:b/>
          <w:bCs/>
          <w:lang w:eastAsia="en-US"/>
        </w:rPr>
        <w:t xml:space="preserve"> THAT UNMIK:</w:t>
      </w:r>
    </w:p>
    <w:p w:rsidR="00BE6FAD" w:rsidRPr="0080489E" w:rsidRDefault="00BE6FAD" w:rsidP="00BE6FAD">
      <w:pPr>
        <w:pStyle w:val="JuList"/>
        <w:ind w:left="0" w:firstLine="0"/>
        <w:rPr>
          <w:b/>
          <w:bCs/>
          <w:lang w:eastAsia="en-US"/>
        </w:rPr>
      </w:pPr>
    </w:p>
    <w:p w:rsidR="00C66678" w:rsidRPr="002245F6" w:rsidRDefault="00C66678" w:rsidP="00C66678">
      <w:pPr>
        <w:pStyle w:val="JuList"/>
        <w:numPr>
          <w:ilvl w:val="0"/>
          <w:numId w:val="37"/>
        </w:numPr>
        <w:ind w:firstLine="0"/>
        <w:rPr>
          <w:b/>
          <w:bCs/>
          <w:lang w:eastAsia="en-US"/>
        </w:rPr>
      </w:pPr>
      <w:r w:rsidRPr="00C66678">
        <w:rPr>
          <w:b/>
          <w:bCs/>
          <w:lang w:eastAsia="en-US"/>
        </w:rPr>
        <w:t xml:space="preserve">URGES EULEX AND OTHER COMPETENT AUTHORITIES IN KOSOVO TO TAKE ALL POSSIBLE STEPS IN ORDER TO ENSURE THAT THE CRIMINAL INVESTIGATION INTO THE </w:t>
      </w:r>
      <w:r w:rsidR="00131311">
        <w:rPr>
          <w:b/>
          <w:bCs/>
          <w:lang w:eastAsia="en-US"/>
        </w:rPr>
        <w:t>ABDUCTION</w:t>
      </w:r>
      <w:r w:rsidR="00BE6FAD" w:rsidRPr="00C66678">
        <w:rPr>
          <w:b/>
          <w:bCs/>
          <w:lang w:eastAsia="en-US"/>
        </w:rPr>
        <w:t xml:space="preserve"> AND </w:t>
      </w:r>
      <w:r w:rsidR="00131311">
        <w:rPr>
          <w:b/>
          <w:bCs/>
          <w:lang w:eastAsia="en-US"/>
        </w:rPr>
        <w:t>DEATH</w:t>
      </w:r>
      <w:r w:rsidR="00BE6FAD" w:rsidRPr="00C66678">
        <w:rPr>
          <w:b/>
          <w:bCs/>
          <w:lang w:eastAsia="en-US"/>
        </w:rPr>
        <w:t xml:space="preserve"> OF </w:t>
      </w:r>
      <w:r w:rsidR="003535B4" w:rsidRPr="002245F6">
        <w:rPr>
          <w:b/>
        </w:rPr>
        <w:t>DRAGOMIR ĐUKANOVIĆ AND JOVICA ĐUKANOVIĆ</w:t>
      </w:r>
      <w:r w:rsidR="00BE6FAD" w:rsidRPr="002245F6">
        <w:rPr>
          <w:b/>
          <w:bCs/>
          <w:lang w:eastAsia="en-US"/>
        </w:rPr>
        <w:t xml:space="preserve"> </w:t>
      </w:r>
      <w:r w:rsidRPr="002245F6">
        <w:rPr>
          <w:b/>
          <w:bCs/>
          <w:lang w:eastAsia="en-US"/>
        </w:rPr>
        <w:t>IS CONTINUED IN COMPLIANCE WITH ARTICLE 2 OF THE ECHR AND THAT THE PERPETRATORS ARE BROUGHT TO JUSTICE;</w:t>
      </w:r>
    </w:p>
    <w:p w:rsidR="00C66678" w:rsidRPr="002245F6" w:rsidRDefault="00C66678" w:rsidP="00C66678">
      <w:pPr>
        <w:pStyle w:val="JuList"/>
        <w:ind w:left="360" w:firstLine="0"/>
        <w:rPr>
          <w:b/>
          <w:bCs/>
          <w:lang w:eastAsia="en-US"/>
        </w:rPr>
      </w:pPr>
    </w:p>
    <w:p w:rsidR="00EC6E3C" w:rsidRPr="002245F6" w:rsidRDefault="00C66678" w:rsidP="00EC6E3C">
      <w:pPr>
        <w:pStyle w:val="JuList"/>
        <w:numPr>
          <w:ilvl w:val="0"/>
          <w:numId w:val="37"/>
        </w:numPr>
        <w:ind w:firstLine="0"/>
        <w:rPr>
          <w:b/>
          <w:bCs/>
          <w:lang w:eastAsia="en-US"/>
        </w:rPr>
      </w:pPr>
      <w:r w:rsidRPr="002245F6">
        <w:rPr>
          <w:b/>
          <w:bCs/>
          <w:lang w:eastAsia="en-US"/>
        </w:rPr>
        <w:t xml:space="preserve">PUBLICLY ACKNOWLEDGES RESPONSIBILITY FOR ITS FAILURE TO CONDUCT AN EFFECTIVE INVESTIGATION INTO THE </w:t>
      </w:r>
      <w:r w:rsidR="00131311" w:rsidRPr="002245F6">
        <w:rPr>
          <w:b/>
        </w:rPr>
        <w:t>ABDUCTION</w:t>
      </w:r>
      <w:r w:rsidR="00CB65EE" w:rsidRPr="002245F6">
        <w:rPr>
          <w:b/>
        </w:rPr>
        <w:t xml:space="preserve"> AND DEATH OF </w:t>
      </w:r>
      <w:r w:rsidR="003535B4" w:rsidRPr="002245F6">
        <w:rPr>
          <w:b/>
        </w:rPr>
        <w:t>DRAGOMIR ĐUKANOVIĆ AND JOVICA ĐUKANOVIĆ</w:t>
      </w:r>
      <w:r w:rsidR="00CB65EE" w:rsidRPr="002245F6">
        <w:rPr>
          <w:b/>
        </w:rPr>
        <w:t xml:space="preserve"> </w:t>
      </w:r>
      <w:r w:rsidR="00BE6FAD" w:rsidRPr="002245F6">
        <w:rPr>
          <w:b/>
          <w:bCs/>
          <w:lang w:eastAsia="en-US"/>
        </w:rPr>
        <w:t>AND MAKES A PUBLIC APOLOGY TO THE COMPLAINANT</w:t>
      </w:r>
      <w:r w:rsidR="00C4489A" w:rsidRPr="002245F6">
        <w:rPr>
          <w:b/>
          <w:bCs/>
          <w:lang w:eastAsia="en-US"/>
        </w:rPr>
        <w:t>S</w:t>
      </w:r>
      <w:r w:rsidR="00BE6FAD" w:rsidRPr="002245F6">
        <w:rPr>
          <w:b/>
          <w:bCs/>
          <w:lang w:eastAsia="en-US"/>
        </w:rPr>
        <w:t xml:space="preserve">; </w:t>
      </w:r>
    </w:p>
    <w:p w:rsidR="00EC6E3C" w:rsidRDefault="00EC6E3C" w:rsidP="00EC6E3C">
      <w:pPr>
        <w:pStyle w:val="ListParagraph"/>
        <w:rPr>
          <w:b/>
          <w:bCs/>
          <w:caps/>
          <w:lang w:eastAsia="en-US"/>
        </w:rPr>
      </w:pPr>
    </w:p>
    <w:p w:rsidR="00EC6E3C" w:rsidRDefault="00C66678" w:rsidP="00EC6E3C">
      <w:pPr>
        <w:pStyle w:val="JuList"/>
        <w:numPr>
          <w:ilvl w:val="0"/>
          <w:numId w:val="37"/>
        </w:numPr>
        <w:ind w:firstLine="0"/>
        <w:rPr>
          <w:b/>
          <w:bCs/>
          <w:lang w:eastAsia="en-US"/>
        </w:rPr>
      </w:pPr>
      <w:r w:rsidRPr="00EC6E3C">
        <w:rPr>
          <w:b/>
          <w:bCs/>
          <w:caps/>
          <w:lang w:val="en-US" w:eastAsia="en-US"/>
        </w:rPr>
        <w:t xml:space="preserve">TAKES </w:t>
      </w:r>
      <w:r w:rsidRPr="00EC6E3C">
        <w:rPr>
          <w:b/>
          <w:bCs/>
          <w:lang w:eastAsia="en-US"/>
        </w:rPr>
        <w:t>APPROPRIATE</w:t>
      </w:r>
      <w:r w:rsidRPr="00EC6E3C">
        <w:rPr>
          <w:b/>
          <w:bCs/>
          <w:caps/>
          <w:lang w:val="en-US" w:eastAsia="en-US"/>
        </w:rPr>
        <w:t xml:space="preserve"> STEPS </w:t>
      </w:r>
      <w:r w:rsidRPr="002245F6">
        <w:rPr>
          <w:b/>
          <w:bCs/>
          <w:caps/>
          <w:lang w:val="en-US" w:eastAsia="en-US"/>
        </w:rPr>
        <w:t>TOWARDS</w:t>
      </w:r>
      <w:r w:rsidRPr="00EC6E3C">
        <w:rPr>
          <w:b/>
          <w:bCs/>
          <w:caps/>
          <w:lang w:val="en-US" w:eastAsia="en-US"/>
        </w:rPr>
        <w:t xml:space="preserve"> PAYMENT OF ADEQUATE COMPENSATION </w:t>
      </w:r>
      <w:r w:rsidR="004C1B8D">
        <w:rPr>
          <w:b/>
          <w:bCs/>
          <w:caps/>
          <w:lang w:val="en-US" w:eastAsia="en-US"/>
        </w:rPr>
        <w:t>TO</w:t>
      </w:r>
      <w:r w:rsidR="004C1B8D" w:rsidRPr="00EC6E3C">
        <w:rPr>
          <w:b/>
          <w:bCs/>
          <w:caps/>
          <w:lang w:val="en-US" w:eastAsia="en-US"/>
        </w:rPr>
        <w:t xml:space="preserve"> </w:t>
      </w:r>
      <w:r w:rsidRPr="00EC6E3C">
        <w:rPr>
          <w:b/>
          <w:bCs/>
          <w:caps/>
          <w:lang w:val="en-US" w:eastAsia="en-US"/>
        </w:rPr>
        <w:t xml:space="preserve">THE </w:t>
      </w:r>
      <w:r w:rsidRPr="002245F6">
        <w:rPr>
          <w:b/>
          <w:bCs/>
          <w:caps/>
          <w:lang w:val="en-US" w:eastAsia="en-US"/>
        </w:rPr>
        <w:t>COMPLAINANT</w:t>
      </w:r>
      <w:r w:rsidR="00C4489A" w:rsidRPr="002245F6">
        <w:rPr>
          <w:b/>
          <w:bCs/>
          <w:caps/>
          <w:lang w:val="en-US" w:eastAsia="en-US"/>
        </w:rPr>
        <w:t>S</w:t>
      </w:r>
      <w:r w:rsidRPr="00EC6E3C">
        <w:rPr>
          <w:b/>
          <w:bCs/>
          <w:caps/>
          <w:lang w:val="en-US" w:eastAsia="en-US"/>
        </w:rPr>
        <w:t xml:space="preserve"> FOR MORAL DAMAGE</w:t>
      </w:r>
      <w:r w:rsidRPr="00EC6E3C">
        <w:rPr>
          <w:b/>
          <w:bCs/>
          <w:lang w:eastAsia="en-US"/>
        </w:rPr>
        <w:t>;</w:t>
      </w:r>
    </w:p>
    <w:p w:rsidR="00EC6E3C" w:rsidRDefault="00EC6E3C" w:rsidP="00EC6E3C">
      <w:pPr>
        <w:pStyle w:val="ListParagraph"/>
        <w:rPr>
          <w:b/>
          <w:bCs/>
          <w:lang w:eastAsia="en-US"/>
        </w:rPr>
      </w:pPr>
    </w:p>
    <w:p w:rsidR="00EC6E3C" w:rsidRDefault="00C66678" w:rsidP="00EC6E3C">
      <w:pPr>
        <w:pStyle w:val="JuList"/>
        <w:numPr>
          <w:ilvl w:val="0"/>
          <w:numId w:val="37"/>
        </w:numPr>
        <w:ind w:firstLine="0"/>
        <w:rPr>
          <w:b/>
          <w:bCs/>
          <w:lang w:eastAsia="en-US"/>
        </w:rPr>
      </w:pPr>
      <w:r w:rsidRPr="00EC6E3C">
        <w:rPr>
          <w:b/>
          <w:bCs/>
          <w:lang w:eastAsia="en-US"/>
        </w:rPr>
        <w:t>TAKES APPROPRIATE STEPS TOWARDS THE REALISATION OF A FULL AND COMPREHENSIVE REPARATION PROGRAMME;</w:t>
      </w:r>
    </w:p>
    <w:p w:rsidR="00EC6E3C" w:rsidRDefault="00EC6E3C" w:rsidP="00EC6E3C">
      <w:pPr>
        <w:pStyle w:val="ListParagraph"/>
        <w:rPr>
          <w:b/>
          <w:bCs/>
          <w:lang w:eastAsia="en-US"/>
        </w:rPr>
      </w:pPr>
    </w:p>
    <w:p w:rsidR="00EC6E3C" w:rsidRDefault="00C66678" w:rsidP="00EC6E3C">
      <w:pPr>
        <w:pStyle w:val="JuList"/>
        <w:numPr>
          <w:ilvl w:val="0"/>
          <w:numId w:val="37"/>
        </w:numPr>
        <w:ind w:firstLine="0"/>
        <w:rPr>
          <w:b/>
          <w:bCs/>
          <w:lang w:eastAsia="en-US"/>
        </w:rPr>
      </w:pPr>
      <w:r w:rsidRPr="00EC6E3C">
        <w:rPr>
          <w:b/>
          <w:bCs/>
          <w:lang w:eastAsia="en-US"/>
        </w:rPr>
        <w:t>TAKES APPROPRIATE STEPS AT THE UNITED NATIONS AS A GUARANTEE OF NON</w:t>
      </w:r>
      <w:r w:rsidRPr="00EC6E3C">
        <w:rPr>
          <w:b/>
          <w:bCs/>
          <w:lang w:val="en-US" w:eastAsia="en-US"/>
        </w:rPr>
        <w:t>-</w:t>
      </w:r>
      <w:r w:rsidRPr="00EC6E3C">
        <w:rPr>
          <w:b/>
          <w:bCs/>
          <w:lang w:eastAsia="en-US"/>
        </w:rPr>
        <w:t>REPETITION;</w:t>
      </w:r>
    </w:p>
    <w:p w:rsidR="00EC6E3C" w:rsidRDefault="00EC6E3C" w:rsidP="00EC6E3C">
      <w:pPr>
        <w:pStyle w:val="ListParagraph"/>
        <w:rPr>
          <w:b/>
          <w:bCs/>
          <w:lang w:eastAsia="en-US"/>
        </w:rPr>
      </w:pPr>
    </w:p>
    <w:p w:rsidR="00C66678" w:rsidRPr="00EC6E3C" w:rsidRDefault="00C66678" w:rsidP="00EC6E3C">
      <w:pPr>
        <w:pStyle w:val="JuList"/>
        <w:numPr>
          <w:ilvl w:val="0"/>
          <w:numId w:val="37"/>
        </w:numPr>
        <w:ind w:firstLine="0"/>
        <w:rPr>
          <w:b/>
          <w:bCs/>
          <w:lang w:eastAsia="en-US"/>
        </w:rPr>
      </w:pPr>
      <w:r w:rsidRPr="00EC6E3C">
        <w:rPr>
          <w:b/>
          <w:bCs/>
          <w:lang w:eastAsia="en-US"/>
        </w:rPr>
        <w:t xml:space="preserve">TAKES IMMEDIATE AND EFFECTIVE MEASURES TO IMPLEMENT THE RECOMMENDATIONS OF THE PANEL AND TO INFORM THE </w:t>
      </w:r>
      <w:r w:rsidRPr="002245F6">
        <w:rPr>
          <w:b/>
          <w:bCs/>
          <w:lang w:eastAsia="en-US"/>
        </w:rPr>
        <w:t>COMPLAINANT</w:t>
      </w:r>
      <w:r w:rsidR="00887F02" w:rsidRPr="002245F6">
        <w:rPr>
          <w:b/>
          <w:bCs/>
          <w:lang w:eastAsia="en-US"/>
        </w:rPr>
        <w:t>S</w:t>
      </w:r>
      <w:r w:rsidRPr="00EC6E3C">
        <w:rPr>
          <w:b/>
          <w:bCs/>
          <w:lang w:eastAsia="en-US"/>
        </w:rPr>
        <w:t xml:space="preserve"> AND THE PANEL ABOUT FURTHER DEVELOPMENTS IN THIS CASE.</w:t>
      </w:r>
    </w:p>
    <w:p w:rsidR="00BE6FAD" w:rsidRPr="0080489E" w:rsidRDefault="00BE6FAD" w:rsidP="00BE6FAD">
      <w:pPr>
        <w:rPr>
          <w:lang w:val="en-GB"/>
        </w:rPr>
      </w:pPr>
    </w:p>
    <w:p w:rsidR="00BE6FAD" w:rsidRDefault="00BE6FAD" w:rsidP="00BE6FAD">
      <w:pPr>
        <w:tabs>
          <w:tab w:val="left" w:pos="357"/>
        </w:tabs>
        <w:autoSpaceDE w:val="0"/>
        <w:jc w:val="both"/>
        <w:rPr>
          <w:lang w:val="en-GB"/>
        </w:rPr>
      </w:pPr>
    </w:p>
    <w:p w:rsidR="00271E3B" w:rsidRDefault="00271E3B" w:rsidP="00BE6FAD">
      <w:pPr>
        <w:tabs>
          <w:tab w:val="left" w:pos="357"/>
        </w:tabs>
        <w:autoSpaceDE w:val="0"/>
        <w:jc w:val="both"/>
        <w:rPr>
          <w:lang w:val="en-GB"/>
        </w:rPr>
      </w:pPr>
    </w:p>
    <w:p w:rsidR="00271E3B" w:rsidRDefault="00271E3B" w:rsidP="00BE6FAD">
      <w:pPr>
        <w:tabs>
          <w:tab w:val="left" w:pos="357"/>
        </w:tabs>
        <w:autoSpaceDE w:val="0"/>
        <w:jc w:val="both"/>
        <w:rPr>
          <w:lang w:val="en-GB"/>
        </w:rPr>
      </w:pPr>
    </w:p>
    <w:p w:rsidR="00271E3B" w:rsidRPr="0080489E" w:rsidRDefault="00271E3B" w:rsidP="00BE6FAD">
      <w:pPr>
        <w:tabs>
          <w:tab w:val="left" w:pos="357"/>
        </w:tabs>
        <w:autoSpaceDE w:val="0"/>
        <w:jc w:val="both"/>
        <w:rPr>
          <w:lang w:val="en-GB"/>
        </w:rPr>
      </w:pPr>
      <w:bookmarkStart w:id="24" w:name="_GoBack"/>
      <w:bookmarkEnd w:id="24"/>
    </w:p>
    <w:p w:rsidR="00BE6FAD" w:rsidRDefault="00BE6FAD" w:rsidP="00BE6FAD">
      <w:pPr>
        <w:tabs>
          <w:tab w:val="left" w:pos="357"/>
        </w:tabs>
        <w:autoSpaceDE w:val="0"/>
        <w:jc w:val="both"/>
        <w:rPr>
          <w:lang w:val="en-GB"/>
        </w:rPr>
      </w:pPr>
    </w:p>
    <w:p w:rsidR="00B4059C" w:rsidRPr="0080489E" w:rsidRDefault="00B4059C" w:rsidP="00BE6FAD">
      <w:pPr>
        <w:tabs>
          <w:tab w:val="left" w:pos="357"/>
        </w:tabs>
        <w:autoSpaceDE w:val="0"/>
        <w:jc w:val="both"/>
        <w:rPr>
          <w:lang w:val="en-GB"/>
        </w:rPr>
      </w:pPr>
    </w:p>
    <w:p w:rsidR="00B130F6" w:rsidRPr="0080489E" w:rsidRDefault="00BE6FAD" w:rsidP="00B130F6">
      <w:pPr>
        <w:autoSpaceDE w:val="0"/>
        <w:rPr>
          <w:lang w:val="en-GB"/>
        </w:rPr>
      </w:pPr>
      <w:r w:rsidRPr="0080489E">
        <w:rPr>
          <w:lang w:val="en-GB"/>
        </w:rPr>
        <w:t>Andrey ANTONOV</w:t>
      </w:r>
      <w:r w:rsidRPr="0080489E">
        <w:rPr>
          <w:lang w:val="en-GB"/>
        </w:rPr>
        <w:tab/>
      </w:r>
      <w:r w:rsidRPr="0080489E">
        <w:rPr>
          <w:lang w:val="en-GB"/>
        </w:rPr>
        <w:tab/>
      </w:r>
      <w:r w:rsidRPr="0080489E">
        <w:rPr>
          <w:lang w:val="en-GB"/>
        </w:rPr>
        <w:tab/>
      </w:r>
      <w:r w:rsidRPr="0080489E">
        <w:rPr>
          <w:lang w:val="en-GB"/>
        </w:rPr>
        <w:tab/>
      </w:r>
      <w:r w:rsidRPr="0080489E">
        <w:rPr>
          <w:lang w:val="en-GB"/>
        </w:rPr>
        <w:tab/>
      </w:r>
      <w:r w:rsidRPr="0080489E">
        <w:rPr>
          <w:lang w:val="en-GB"/>
        </w:rPr>
        <w:tab/>
      </w:r>
      <w:r w:rsidRPr="0080489E">
        <w:rPr>
          <w:lang w:val="en-GB"/>
        </w:rPr>
        <w:tab/>
        <w:t>Marek NOWICKI</w:t>
      </w:r>
    </w:p>
    <w:p w:rsidR="00BE6FAD" w:rsidRPr="0080489E" w:rsidRDefault="00BE6FAD" w:rsidP="00B130F6">
      <w:pPr>
        <w:autoSpaceDE w:val="0"/>
        <w:rPr>
          <w:lang w:val="en-GB"/>
        </w:rPr>
      </w:pPr>
      <w:r w:rsidRPr="0080489E">
        <w:rPr>
          <w:lang w:val="en-GB"/>
        </w:rPr>
        <w:t xml:space="preserve">Executive Officer </w:t>
      </w:r>
      <w:r w:rsidRPr="0080489E">
        <w:rPr>
          <w:lang w:val="en-GB"/>
        </w:rPr>
        <w:tab/>
      </w:r>
      <w:r w:rsidRPr="0080489E">
        <w:rPr>
          <w:lang w:val="en-GB"/>
        </w:rPr>
        <w:tab/>
      </w:r>
      <w:r w:rsidRPr="0080489E">
        <w:rPr>
          <w:lang w:val="en-GB"/>
        </w:rPr>
        <w:tab/>
      </w:r>
      <w:r w:rsidR="00B130F6" w:rsidRPr="0080489E">
        <w:rPr>
          <w:lang w:val="en-GB"/>
        </w:rPr>
        <w:tab/>
      </w:r>
      <w:r w:rsidR="00B130F6" w:rsidRPr="0080489E">
        <w:rPr>
          <w:lang w:val="en-GB"/>
        </w:rPr>
        <w:tab/>
      </w:r>
      <w:r w:rsidR="00B130F6" w:rsidRPr="0080489E">
        <w:rPr>
          <w:lang w:val="en-GB"/>
        </w:rPr>
        <w:tab/>
      </w:r>
      <w:r w:rsidR="00B130F6" w:rsidRPr="0080489E">
        <w:rPr>
          <w:lang w:val="en-GB"/>
        </w:rPr>
        <w:tab/>
      </w:r>
      <w:r w:rsidRPr="0080489E">
        <w:rPr>
          <w:lang w:val="en-GB"/>
        </w:rPr>
        <w:t>Presiding Member</w:t>
      </w:r>
    </w:p>
    <w:p w:rsidR="00284160" w:rsidRPr="0080489E" w:rsidRDefault="00284160">
      <w:pPr>
        <w:rPr>
          <w:lang w:val="en-GB"/>
        </w:rPr>
      </w:pPr>
      <w:r w:rsidRPr="0080489E">
        <w:rPr>
          <w:lang w:val="en-GB"/>
        </w:rPr>
        <w:br w:type="page"/>
      </w:r>
    </w:p>
    <w:p w:rsidR="00284160" w:rsidRPr="0080489E" w:rsidRDefault="00284160" w:rsidP="00284160">
      <w:pPr>
        <w:jc w:val="right"/>
        <w:rPr>
          <w:i/>
          <w:lang w:val="en-GB"/>
        </w:rPr>
      </w:pPr>
      <w:r w:rsidRPr="0080489E">
        <w:rPr>
          <w:i/>
          <w:lang w:val="en-GB"/>
        </w:rPr>
        <w:t>Annex</w:t>
      </w:r>
    </w:p>
    <w:p w:rsidR="00284160" w:rsidRPr="0080489E" w:rsidRDefault="00284160" w:rsidP="00284160">
      <w:pPr>
        <w:rPr>
          <w:lang w:val="en-GB"/>
        </w:rPr>
      </w:pPr>
    </w:p>
    <w:p w:rsidR="00284160" w:rsidRPr="0080489E" w:rsidRDefault="00284160" w:rsidP="00284160">
      <w:pPr>
        <w:jc w:val="center"/>
        <w:rPr>
          <w:lang w:val="en-GB"/>
        </w:rPr>
      </w:pPr>
      <w:r w:rsidRPr="0080489E">
        <w:rPr>
          <w:b/>
          <w:lang w:val="en-GB"/>
        </w:rPr>
        <w:t>ABBREVIATIONS AND ACRONYMS</w:t>
      </w:r>
    </w:p>
    <w:p w:rsidR="00284160" w:rsidRPr="0080489E" w:rsidRDefault="00284160" w:rsidP="00284160">
      <w:pPr>
        <w:autoSpaceDE w:val="0"/>
        <w:jc w:val="both"/>
        <w:rPr>
          <w:lang w:val="en-GB"/>
        </w:rPr>
      </w:pPr>
    </w:p>
    <w:p w:rsidR="00284160" w:rsidRPr="003E21A2" w:rsidRDefault="007B7C8B" w:rsidP="00284160">
      <w:pPr>
        <w:autoSpaceDE w:val="0"/>
        <w:jc w:val="both"/>
        <w:rPr>
          <w:b/>
          <w:lang w:val="en-GB"/>
        </w:rPr>
      </w:pPr>
      <w:r>
        <w:rPr>
          <w:b/>
          <w:lang w:val="en-GB"/>
        </w:rPr>
        <w:t xml:space="preserve">        </w:t>
      </w:r>
      <w:r w:rsidR="003E21A2">
        <w:rPr>
          <w:b/>
          <w:lang w:val="en-GB"/>
        </w:rPr>
        <w:t xml:space="preserve"> </w:t>
      </w:r>
      <w:r w:rsidR="00E869A0" w:rsidRPr="00E869A0">
        <w:rPr>
          <w:b/>
          <w:lang w:val="en-GB"/>
        </w:rPr>
        <w:t>CCIU</w:t>
      </w:r>
      <w:r w:rsidR="003E21A2">
        <w:rPr>
          <w:b/>
          <w:lang w:val="en-GB"/>
        </w:rPr>
        <w:t xml:space="preserve">- </w:t>
      </w:r>
      <w:r w:rsidR="003E21A2" w:rsidRPr="00A5537A">
        <w:rPr>
          <w:lang w:val="en-GB"/>
        </w:rPr>
        <w:t>Central Criminal Investigation Unit</w:t>
      </w:r>
    </w:p>
    <w:p w:rsidR="00284160" w:rsidRPr="0080489E" w:rsidRDefault="00284160" w:rsidP="00284160">
      <w:pPr>
        <w:autoSpaceDE w:val="0"/>
        <w:spacing w:line="276" w:lineRule="auto"/>
        <w:ind w:left="540"/>
        <w:jc w:val="both"/>
        <w:rPr>
          <w:lang w:val="en-GB"/>
        </w:rPr>
      </w:pPr>
      <w:r w:rsidRPr="0080489E">
        <w:rPr>
          <w:b/>
          <w:lang w:val="en-GB"/>
        </w:rPr>
        <w:t xml:space="preserve">DOJ </w:t>
      </w:r>
      <w:r w:rsidRPr="0080489E">
        <w:rPr>
          <w:lang w:val="en-GB"/>
        </w:rPr>
        <w:t>- Department of Justice</w:t>
      </w:r>
    </w:p>
    <w:p w:rsidR="00284160" w:rsidRPr="0080489E" w:rsidRDefault="00284160" w:rsidP="00284160">
      <w:pPr>
        <w:autoSpaceDE w:val="0"/>
        <w:spacing w:line="276" w:lineRule="auto"/>
        <w:ind w:left="540"/>
        <w:jc w:val="both"/>
        <w:rPr>
          <w:lang w:val="en-GB"/>
        </w:rPr>
      </w:pPr>
      <w:r w:rsidRPr="0080489E">
        <w:rPr>
          <w:b/>
          <w:lang w:val="en-GB"/>
        </w:rPr>
        <w:t>ECHR</w:t>
      </w:r>
      <w:r w:rsidRPr="0080489E">
        <w:rPr>
          <w:lang w:val="en-GB"/>
        </w:rPr>
        <w:t xml:space="preserve"> - European Convention on Human Rights</w:t>
      </w:r>
    </w:p>
    <w:p w:rsidR="00284160" w:rsidRPr="0080489E" w:rsidRDefault="00284160" w:rsidP="00284160">
      <w:pPr>
        <w:autoSpaceDE w:val="0"/>
        <w:spacing w:line="276" w:lineRule="auto"/>
        <w:ind w:left="540"/>
        <w:jc w:val="both"/>
        <w:rPr>
          <w:lang w:val="en-GB"/>
        </w:rPr>
      </w:pPr>
      <w:proofErr w:type="spellStart"/>
      <w:r w:rsidRPr="0080489E">
        <w:rPr>
          <w:b/>
          <w:lang w:val="en-GB"/>
        </w:rPr>
        <w:t>ECtHR</w:t>
      </w:r>
      <w:proofErr w:type="spellEnd"/>
      <w:r w:rsidRPr="0080489E">
        <w:rPr>
          <w:b/>
          <w:lang w:val="en-GB"/>
        </w:rPr>
        <w:t xml:space="preserve"> </w:t>
      </w:r>
      <w:r w:rsidRPr="0080489E">
        <w:rPr>
          <w:lang w:val="en-GB"/>
        </w:rPr>
        <w:t xml:space="preserve">- European Court of Human Rights </w:t>
      </w:r>
    </w:p>
    <w:p w:rsidR="00284160" w:rsidRPr="0080489E" w:rsidRDefault="00284160" w:rsidP="00284160">
      <w:pPr>
        <w:autoSpaceDE w:val="0"/>
        <w:spacing w:line="276" w:lineRule="auto"/>
        <w:ind w:left="540"/>
        <w:jc w:val="both"/>
        <w:rPr>
          <w:lang w:val="en-GB"/>
        </w:rPr>
      </w:pPr>
      <w:r w:rsidRPr="0080489E">
        <w:rPr>
          <w:b/>
          <w:lang w:val="en-GB"/>
        </w:rPr>
        <w:t>EU</w:t>
      </w:r>
      <w:r w:rsidRPr="0080489E">
        <w:rPr>
          <w:lang w:val="en-GB"/>
        </w:rPr>
        <w:t xml:space="preserve"> - European Union</w:t>
      </w:r>
    </w:p>
    <w:p w:rsidR="00284160" w:rsidRPr="0080489E" w:rsidRDefault="00284160" w:rsidP="00284160">
      <w:pPr>
        <w:autoSpaceDE w:val="0"/>
        <w:spacing w:line="276" w:lineRule="auto"/>
        <w:ind w:left="540"/>
        <w:jc w:val="both"/>
        <w:rPr>
          <w:lang w:val="en-GB"/>
        </w:rPr>
      </w:pPr>
      <w:r w:rsidRPr="0080489E">
        <w:rPr>
          <w:b/>
          <w:lang w:val="en-GB"/>
        </w:rPr>
        <w:t>EULEX</w:t>
      </w:r>
      <w:r w:rsidRPr="0080489E">
        <w:rPr>
          <w:lang w:val="en-GB"/>
        </w:rPr>
        <w:t xml:space="preserve"> - European Union Rule of Law Mission in Kosovo</w:t>
      </w:r>
    </w:p>
    <w:p w:rsidR="00284160" w:rsidRPr="0080489E" w:rsidRDefault="00284160" w:rsidP="00284160">
      <w:pPr>
        <w:autoSpaceDE w:val="0"/>
        <w:spacing w:line="276" w:lineRule="auto"/>
        <w:ind w:left="540"/>
        <w:jc w:val="both"/>
        <w:rPr>
          <w:lang w:val="en-GB"/>
        </w:rPr>
      </w:pPr>
      <w:r w:rsidRPr="0080489E">
        <w:rPr>
          <w:b/>
          <w:lang w:val="en-GB"/>
        </w:rPr>
        <w:t xml:space="preserve">FRY </w:t>
      </w:r>
      <w:r w:rsidRPr="0080489E">
        <w:rPr>
          <w:lang w:val="en-GB"/>
        </w:rPr>
        <w:t xml:space="preserve">- Federal Republic of Yugoslavia </w:t>
      </w:r>
    </w:p>
    <w:p w:rsidR="00C81172" w:rsidRPr="0080489E" w:rsidRDefault="00C81172" w:rsidP="00284160">
      <w:pPr>
        <w:autoSpaceDE w:val="0"/>
        <w:spacing w:line="276" w:lineRule="auto"/>
        <w:ind w:left="540"/>
        <w:jc w:val="both"/>
        <w:rPr>
          <w:b/>
          <w:lang w:val="en-GB"/>
        </w:rPr>
      </w:pPr>
      <w:r w:rsidRPr="0080489E">
        <w:rPr>
          <w:rFonts w:cs="CAGLHH+TimesNewRoman"/>
          <w:b/>
          <w:color w:val="000000"/>
          <w:lang w:val="en-GB"/>
        </w:rPr>
        <w:t>GC</w:t>
      </w:r>
      <w:r w:rsidRPr="0080489E">
        <w:rPr>
          <w:rFonts w:cs="CAGLHH+TimesNewRoman"/>
          <w:color w:val="000000"/>
          <w:lang w:val="en-GB"/>
        </w:rPr>
        <w:t xml:space="preserve"> - Grand Chamber of the European Court</w:t>
      </w:r>
      <w:r w:rsidRPr="0080489E">
        <w:rPr>
          <w:lang w:val="en-GB"/>
        </w:rPr>
        <w:t xml:space="preserve"> of Human Rights</w:t>
      </w:r>
    </w:p>
    <w:p w:rsidR="00284160" w:rsidRPr="0080489E" w:rsidRDefault="00284160" w:rsidP="00284160">
      <w:pPr>
        <w:autoSpaceDE w:val="0"/>
        <w:spacing w:line="276" w:lineRule="auto"/>
        <w:ind w:left="540"/>
        <w:jc w:val="both"/>
        <w:rPr>
          <w:lang w:val="en-GB"/>
        </w:rPr>
      </w:pPr>
      <w:r w:rsidRPr="0080489E">
        <w:rPr>
          <w:b/>
          <w:lang w:val="en-GB"/>
        </w:rPr>
        <w:t xml:space="preserve">HRAP </w:t>
      </w:r>
      <w:r w:rsidRPr="0080489E">
        <w:rPr>
          <w:lang w:val="en-GB"/>
        </w:rPr>
        <w:t>- Human Rights Advisory Panel</w:t>
      </w:r>
    </w:p>
    <w:p w:rsidR="00284160" w:rsidRPr="0080489E" w:rsidRDefault="00284160" w:rsidP="00284160">
      <w:pPr>
        <w:autoSpaceDE w:val="0"/>
        <w:spacing w:line="276" w:lineRule="auto"/>
        <w:ind w:left="540"/>
        <w:jc w:val="both"/>
        <w:rPr>
          <w:lang w:val="en-GB"/>
        </w:rPr>
      </w:pPr>
      <w:r w:rsidRPr="0080489E">
        <w:rPr>
          <w:b/>
          <w:lang w:val="en-GB"/>
        </w:rPr>
        <w:t>HRC</w:t>
      </w:r>
      <w:r w:rsidRPr="0080489E">
        <w:rPr>
          <w:lang w:val="en-GB"/>
        </w:rPr>
        <w:t xml:space="preserve"> - United Nation</w:t>
      </w:r>
      <w:r w:rsidR="00DB2E6D" w:rsidRPr="0080489E">
        <w:rPr>
          <w:lang w:val="en-GB"/>
        </w:rPr>
        <w:t>s</w:t>
      </w:r>
      <w:r w:rsidRPr="0080489E">
        <w:rPr>
          <w:lang w:val="en-GB"/>
        </w:rPr>
        <w:t xml:space="preserve"> Human Rights Committee</w:t>
      </w:r>
    </w:p>
    <w:p w:rsidR="00284160" w:rsidRPr="0080489E" w:rsidRDefault="00284160" w:rsidP="00284160">
      <w:pPr>
        <w:autoSpaceDE w:val="0"/>
        <w:spacing w:line="276" w:lineRule="auto"/>
        <w:ind w:left="540"/>
        <w:jc w:val="both"/>
        <w:rPr>
          <w:lang w:val="en-GB"/>
        </w:rPr>
      </w:pPr>
      <w:proofErr w:type="spellStart"/>
      <w:r w:rsidRPr="0080489E">
        <w:rPr>
          <w:b/>
          <w:lang w:val="en-GB"/>
        </w:rPr>
        <w:t>IACtHR</w:t>
      </w:r>
      <w:proofErr w:type="spellEnd"/>
      <w:r w:rsidRPr="0080489E">
        <w:rPr>
          <w:b/>
          <w:lang w:val="en-GB"/>
        </w:rPr>
        <w:t xml:space="preserve"> </w:t>
      </w:r>
      <w:r w:rsidRPr="0080489E">
        <w:rPr>
          <w:lang w:val="en-GB"/>
        </w:rPr>
        <w:t>- Inter-American Court of Human Rights</w:t>
      </w:r>
    </w:p>
    <w:p w:rsidR="00284160" w:rsidRPr="0080489E" w:rsidRDefault="00284160" w:rsidP="00284160">
      <w:pPr>
        <w:autoSpaceDE w:val="0"/>
        <w:spacing w:line="276" w:lineRule="auto"/>
        <w:ind w:left="540"/>
        <w:jc w:val="both"/>
        <w:rPr>
          <w:lang w:val="en-GB"/>
        </w:rPr>
      </w:pPr>
      <w:r w:rsidRPr="0080489E">
        <w:rPr>
          <w:b/>
          <w:lang w:val="en-GB"/>
        </w:rPr>
        <w:t xml:space="preserve">ICCPR </w:t>
      </w:r>
      <w:r w:rsidRPr="0080489E">
        <w:rPr>
          <w:lang w:val="en-GB"/>
        </w:rPr>
        <w:t>- International Covenant on Civil and Political Rights</w:t>
      </w:r>
    </w:p>
    <w:p w:rsidR="00284160" w:rsidRPr="0080489E" w:rsidRDefault="00284160" w:rsidP="00284160">
      <w:pPr>
        <w:autoSpaceDE w:val="0"/>
        <w:spacing w:line="276" w:lineRule="auto"/>
        <w:ind w:left="540"/>
        <w:jc w:val="both"/>
        <w:rPr>
          <w:lang w:val="en-GB"/>
        </w:rPr>
      </w:pPr>
      <w:r w:rsidRPr="0080489E">
        <w:rPr>
          <w:b/>
          <w:lang w:val="en-GB"/>
        </w:rPr>
        <w:t>ICMP</w:t>
      </w:r>
      <w:r w:rsidRPr="0080489E">
        <w:rPr>
          <w:lang w:val="en-GB"/>
        </w:rPr>
        <w:t xml:space="preserve"> - International Commission of Missing Persons</w:t>
      </w:r>
    </w:p>
    <w:p w:rsidR="00284160" w:rsidRPr="0080489E" w:rsidRDefault="00284160" w:rsidP="00284160">
      <w:pPr>
        <w:autoSpaceDE w:val="0"/>
        <w:spacing w:line="276" w:lineRule="auto"/>
        <w:ind w:left="540"/>
        <w:jc w:val="both"/>
        <w:rPr>
          <w:lang w:val="en-GB"/>
        </w:rPr>
      </w:pPr>
      <w:r w:rsidRPr="0080489E">
        <w:rPr>
          <w:b/>
          <w:lang w:val="en-GB"/>
        </w:rPr>
        <w:t>ICRC</w:t>
      </w:r>
      <w:r w:rsidRPr="0080489E">
        <w:rPr>
          <w:lang w:val="en-GB"/>
        </w:rPr>
        <w:t xml:space="preserve"> - International Committee of the Red Cross</w:t>
      </w:r>
    </w:p>
    <w:p w:rsidR="00284160" w:rsidRPr="0080489E" w:rsidRDefault="00284160" w:rsidP="00284160">
      <w:pPr>
        <w:autoSpaceDE w:val="0"/>
        <w:spacing w:line="276" w:lineRule="auto"/>
        <w:ind w:left="540"/>
        <w:jc w:val="both"/>
        <w:rPr>
          <w:lang w:val="en-GB"/>
        </w:rPr>
      </w:pPr>
      <w:r w:rsidRPr="0080489E">
        <w:rPr>
          <w:b/>
          <w:lang w:val="en-GB"/>
        </w:rPr>
        <w:t>KFOR</w:t>
      </w:r>
      <w:r w:rsidRPr="0080489E">
        <w:rPr>
          <w:lang w:val="en-GB"/>
        </w:rPr>
        <w:t xml:space="preserve"> - International Security Force (commonly known as Kosovo Force)</w:t>
      </w:r>
    </w:p>
    <w:p w:rsidR="00284160" w:rsidRPr="0080489E" w:rsidRDefault="00284160" w:rsidP="00284160">
      <w:pPr>
        <w:autoSpaceDE w:val="0"/>
        <w:spacing w:line="276" w:lineRule="auto"/>
        <w:ind w:left="540"/>
        <w:jc w:val="both"/>
        <w:rPr>
          <w:lang w:val="en-GB"/>
        </w:rPr>
      </w:pPr>
      <w:r w:rsidRPr="0080489E">
        <w:rPr>
          <w:b/>
          <w:lang w:val="en-GB"/>
        </w:rPr>
        <w:t>KLA</w:t>
      </w:r>
      <w:r w:rsidRPr="0080489E">
        <w:rPr>
          <w:lang w:val="en-GB"/>
        </w:rPr>
        <w:t xml:space="preserve"> - Kosovo Liberation Army</w:t>
      </w:r>
    </w:p>
    <w:p w:rsidR="00284160" w:rsidRPr="0080489E" w:rsidRDefault="00284160" w:rsidP="00284160">
      <w:pPr>
        <w:autoSpaceDE w:val="0"/>
        <w:spacing w:line="276" w:lineRule="auto"/>
        <w:ind w:left="540"/>
        <w:jc w:val="both"/>
        <w:rPr>
          <w:b/>
          <w:lang w:val="en-GB"/>
        </w:rPr>
      </w:pPr>
      <w:proofErr w:type="spellStart"/>
      <w:r w:rsidRPr="0080489E">
        <w:rPr>
          <w:b/>
          <w:lang w:val="en-GB"/>
        </w:rPr>
        <w:t>MoU</w:t>
      </w:r>
      <w:proofErr w:type="spellEnd"/>
      <w:r w:rsidRPr="0080489E">
        <w:rPr>
          <w:b/>
          <w:lang w:val="en-GB"/>
        </w:rPr>
        <w:t xml:space="preserve"> - </w:t>
      </w:r>
      <w:r w:rsidRPr="0080489E">
        <w:rPr>
          <w:lang w:val="en-GB"/>
        </w:rPr>
        <w:t>Memorandum of Understanding</w:t>
      </w:r>
    </w:p>
    <w:p w:rsidR="00284160" w:rsidRPr="0080489E" w:rsidRDefault="00284160" w:rsidP="00284160">
      <w:pPr>
        <w:autoSpaceDE w:val="0"/>
        <w:spacing w:line="276" w:lineRule="auto"/>
        <w:ind w:left="540"/>
        <w:jc w:val="both"/>
        <w:rPr>
          <w:lang w:val="en-GB"/>
        </w:rPr>
      </w:pPr>
      <w:r w:rsidRPr="0080489E">
        <w:rPr>
          <w:b/>
          <w:lang w:val="en-GB"/>
        </w:rPr>
        <w:t xml:space="preserve">MPU </w:t>
      </w:r>
      <w:r w:rsidRPr="0080489E">
        <w:rPr>
          <w:lang w:val="en-GB"/>
        </w:rPr>
        <w:t>- Missing Persons Unit</w:t>
      </w:r>
    </w:p>
    <w:p w:rsidR="00284160" w:rsidRPr="0080489E" w:rsidRDefault="00284160" w:rsidP="00284160">
      <w:pPr>
        <w:autoSpaceDE w:val="0"/>
        <w:spacing w:line="276" w:lineRule="auto"/>
        <w:ind w:left="540"/>
        <w:jc w:val="both"/>
        <w:rPr>
          <w:lang w:val="en-GB"/>
        </w:rPr>
      </w:pPr>
      <w:r w:rsidRPr="0080489E">
        <w:rPr>
          <w:b/>
          <w:lang w:val="en-GB"/>
        </w:rPr>
        <w:t>NATO</w:t>
      </w:r>
      <w:r w:rsidRPr="0080489E">
        <w:rPr>
          <w:lang w:val="en-GB"/>
        </w:rPr>
        <w:t xml:space="preserve"> - North Atlantic Treaty Organization </w:t>
      </w:r>
    </w:p>
    <w:p w:rsidR="00284160" w:rsidRPr="0080489E" w:rsidRDefault="00284160" w:rsidP="00284160">
      <w:pPr>
        <w:autoSpaceDE w:val="0"/>
        <w:spacing w:line="276" w:lineRule="auto"/>
        <w:ind w:left="540"/>
        <w:jc w:val="both"/>
        <w:rPr>
          <w:lang w:val="en-GB"/>
        </w:rPr>
      </w:pPr>
      <w:r w:rsidRPr="0080489E">
        <w:rPr>
          <w:b/>
          <w:lang w:val="en-GB"/>
        </w:rPr>
        <w:t>OMPF</w:t>
      </w:r>
      <w:r w:rsidRPr="0080489E">
        <w:rPr>
          <w:lang w:val="en-GB"/>
        </w:rPr>
        <w:t xml:space="preserve"> - Office on Missing Persons and Forensics</w:t>
      </w:r>
    </w:p>
    <w:p w:rsidR="00284160" w:rsidRPr="0080489E" w:rsidRDefault="00284160" w:rsidP="00284160">
      <w:pPr>
        <w:autoSpaceDE w:val="0"/>
        <w:spacing w:line="276" w:lineRule="auto"/>
        <w:ind w:left="540"/>
        <w:jc w:val="both"/>
        <w:rPr>
          <w:lang w:val="en-GB"/>
        </w:rPr>
      </w:pPr>
      <w:r w:rsidRPr="0080489E">
        <w:rPr>
          <w:b/>
          <w:lang w:val="en-GB"/>
        </w:rPr>
        <w:t>OSCE</w:t>
      </w:r>
      <w:r w:rsidRPr="0080489E">
        <w:rPr>
          <w:lang w:val="en-GB"/>
        </w:rPr>
        <w:t xml:space="preserve"> - Organization for Security and Cooperation in Europe</w:t>
      </w:r>
    </w:p>
    <w:p w:rsidR="00284160" w:rsidRPr="0080489E" w:rsidRDefault="00284160" w:rsidP="00284160">
      <w:pPr>
        <w:autoSpaceDE w:val="0"/>
        <w:spacing w:line="276" w:lineRule="auto"/>
        <w:ind w:left="540"/>
        <w:jc w:val="both"/>
        <w:rPr>
          <w:lang w:val="en-GB"/>
        </w:rPr>
      </w:pPr>
      <w:r w:rsidRPr="0080489E">
        <w:rPr>
          <w:b/>
          <w:lang w:val="en-GB"/>
        </w:rPr>
        <w:t>SRSG</w:t>
      </w:r>
      <w:r w:rsidRPr="0080489E">
        <w:rPr>
          <w:lang w:val="en-GB"/>
        </w:rPr>
        <w:t xml:space="preserve"> - Special Representative of the Secretary-General </w:t>
      </w:r>
    </w:p>
    <w:p w:rsidR="00284160" w:rsidRPr="0080489E" w:rsidRDefault="00284160" w:rsidP="00284160">
      <w:pPr>
        <w:autoSpaceDE w:val="0"/>
        <w:spacing w:line="276" w:lineRule="auto"/>
        <w:ind w:left="540"/>
        <w:jc w:val="both"/>
        <w:rPr>
          <w:lang w:val="en-GB"/>
        </w:rPr>
      </w:pPr>
      <w:r w:rsidRPr="0080489E">
        <w:rPr>
          <w:b/>
          <w:lang w:val="en-GB"/>
        </w:rPr>
        <w:t>UN</w:t>
      </w:r>
      <w:r w:rsidRPr="0080489E">
        <w:rPr>
          <w:lang w:val="en-GB"/>
        </w:rPr>
        <w:t xml:space="preserve"> - United Nations</w:t>
      </w:r>
    </w:p>
    <w:p w:rsidR="00284160" w:rsidRPr="0080489E" w:rsidRDefault="00284160" w:rsidP="00284160">
      <w:pPr>
        <w:autoSpaceDE w:val="0"/>
        <w:spacing w:line="276" w:lineRule="auto"/>
        <w:ind w:left="540"/>
        <w:jc w:val="both"/>
        <w:rPr>
          <w:lang w:val="en-GB"/>
        </w:rPr>
      </w:pPr>
      <w:r w:rsidRPr="0080489E">
        <w:rPr>
          <w:b/>
          <w:lang w:val="en-GB"/>
        </w:rPr>
        <w:t xml:space="preserve">UNHCR </w:t>
      </w:r>
      <w:r w:rsidRPr="0080489E">
        <w:rPr>
          <w:lang w:val="en-GB"/>
        </w:rPr>
        <w:t>- United Nations High Commissioner for Refugees</w:t>
      </w:r>
    </w:p>
    <w:p w:rsidR="00284160" w:rsidRPr="0080489E" w:rsidRDefault="00284160" w:rsidP="00284160">
      <w:pPr>
        <w:autoSpaceDE w:val="0"/>
        <w:spacing w:line="276" w:lineRule="auto"/>
        <w:ind w:left="540"/>
        <w:jc w:val="both"/>
        <w:rPr>
          <w:lang w:val="en-GB"/>
        </w:rPr>
      </w:pPr>
      <w:r w:rsidRPr="0080489E">
        <w:rPr>
          <w:b/>
          <w:lang w:val="en-GB"/>
        </w:rPr>
        <w:t>UNMIK</w:t>
      </w:r>
      <w:r w:rsidRPr="0080489E">
        <w:rPr>
          <w:lang w:val="en-GB"/>
        </w:rPr>
        <w:t xml:space="preserve"> - United Nations Interim Administration Mission in Kosovo </w:t>
      </w:r>
    </w:p>
    <w:p w:rsidR="00284160" w:rsidRPr="0080489E" w:rsidRDefault="00284160" w:rsidP="00284160">
      <w:pPr>
        <w:autoSpaceDE w:val="0"/>
        <w:spacing w:line="276" w:lineRule="auto"/>
        <w:ind w:left="540"/>
        <w:jc w:val="both"/>
        <w:rPr>
          <w:lang w:val="en-GB"/>
        </w:rPr>
      </w:pPr>
      <w:r w:rsidRPr="0080489E">
        <w:rPr>
          <w:b/>
          <w:lang w:val="en-GB"/>
        </w:rPr>
        <w:t>VRIC</w:t>
      </w:r>
      <w:r w:rsidRPr="0080489E">
        <w:rPr>
          <w:lang w:val="en-GB"/>
        </w:rPr>
        <w:t xml:space="preserve"> - Victim Recovery and Identification Commission</w:t>
      </w:r>
    </w:p>
    <w:p w:rsidR="00284160" w:rsidRPr="0080489E" w:rsidRDefault="00284160" w:rsidP="00284160">
      <w:pPr>
        <w:autoSpaceDE w:val="0"/>
        <w:spacing w:line="276" w:lineRule="auto"/>
        <w:ind w:left="540"/>
        <w:jc w:val="both"/>
        <w:rPr>
          <w:lang w:val="en-GB"/>
        </w:rPr>
      </w:pPr>
      <w:r w:rsidRPr="0080489E">
        <w:rPr>
          <w:b/>
          <w:lang w:val="en-GB"/>
        </w:rPr>
        <w:t xml:space="preserve">WCIU </w:t>
      </w:r>
      <w:r w:rsidRPr="0080489E">
        <w:rPr>
          <w:lang w:val="en-GB"/>
        </w:rPr>
        <w:t>- War Crimes Investigation Unit</w:t>
      </w:r>
    </w:p>
    <w:sectPr w:rsidR="00284160" w:rsidRPr="0080489E" w:rsidSect="002E09B5">
      <w:headerReference w:type="default" r:id="rId10"/>
      <w:pgSz w:w="12240" w:h="15840"/>
      <w:pgMar w:top="709" w:right="1467" w:bottom="1080" w:left="15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84E" w:rsidRDefault="00A2484E">
      <w:r>
        <w:separator/>
      </w:r>
    </w:p>
  </w:endnote>
  <w:endnote w:type="continuationSeparator" w:id="0">
    <w:p w:rsidR="00A2484E" w:rsidRDefault="00A24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84E" w:rsidRDefault="00A2484E">
      <w:r>
        <w:separator/>
      </w:r>
    </w:p>
  </w:footnote>
  <w:footnote w:type="continuationSeparator" w:id="0">
    <w:p w:rsidR="00A2484E" w:rsidRDefault="00A2484E">
      <w:r>
        <w:continuationSeparator/>
      </w:r>
    </w:p>
  </w:footnote>
  <w:footnote w:id="1">
    <w:p w:rsidR="000414F6" w:rsidRPr="00DD3E1C" w:rsidRDefault="000414F6" w:rsidP="00B67FB6">
      <w:pPr>
        <w:pStyle w:val="FootnoteText"/>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A list of abbreviations and acronyms contained in the text can be found in the attached Annex.</w:t>
      </w:r>
    </w:p>
  </w:footnote>
  <w:footnote w:id="2">
    <w:p w:rsidR="000414F6" w:rsidRPr="00680EF0" w:rsidRDefault="000414F6" w:rsidP="00B67FB6">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F6" w:rsidRPr="001A67D1" w:rsidRDefault="00C62842">
    <w:pPr>
      <w:pStyle w:val="Header"/>
      <w:jc w:val="right"/>
    </w:pPr>
    <w:r w:rsidRPr="00284160">
      <w:rPr>
        <w:sz w:val="22"/>
        <w:szCs w:val="22"/>
      </w:rPr>
      <w:fldChar w:fldCharType="begin"/>
    </w:r>
    <w:r w:rsidR="000414F6" w:rsidRPr="00284160">
      <w:rPr>
        <w:sz w:val="22"/>
        <w:szCs w:val="22"/>
      </w:rPr>
      <w:instrText xml:space="preserve"> PAGE   \* MERGEFORMAT </w:instrText>
    </w:r>
    <w:r w:rsidRPr="00284160">
      <w:rPr>
        <w:sz w:val="22"/>
        <w:szCs w:val="22"/>
      </w:rPr>
      <w:fldChar w:fldCharType="separate"/>
    </w:r>
    <w:r w:rsidR="00B11031">
      <w:rPr>
        <w:noProof/>
        <w:sz w:val="22"/>
        <w:szCs w:val="22"/>
      </w:rPr>
      <w:t>2</w:t>
    </w:r>
    <w:r w:rsidRPr="00284160">
      <w:rPr>
        <w:sz w:val="22"/>
        <w:szCs w:val="22"/>
      </w:rPr>
      <w:fldChar w:fldCharType="end"/>
    </w:r>
  </w:p>
  <w:p w:rsidR="000414F6" w:rsidRDefault="000414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EB2C17"/>
    <w:multiLevelType w:val="hybridMultilevel"/>
    <w:tmpl w:val="3DFE97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46383"/>
    <w:multiLevelType w:val="hybridMultilevel"/>
    <w:tmpl w:val="CDCC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4594A"/>
    <w:multiLevelType w:val="hybridMultilevel"/>
    <w:tmpl w:val="FBF9A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961AC1"/>
    <w:multiLevelType w:val="hybridMultilevel"/>
    <w:tmpl w:val="7B08629C"/>
    <w:lvl w:ilvl="0" w:tplc="83FCFC5E">
      <w:start w:val="1"/>
      <w:numFmt w:val="decimal"/>
      <w:lvlText w:val="%1."/>
      <w:lvlJc w:val="left"/>
      <w:pPr>
        <w:tabs>
          <w:tab w:val="num" w:pos="540"/>
        </w:tabs>
        <w:ind w:left="540" w:hanging="360"/>
      </w:pPr>
      <w:rPr>
        <w:rFonts w:hint="default"/>
        <w:b w:val="0"/>
        <w:i w:val="0"/>
        <w:color w:val="auto"/>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E30AA1"/>
    <w:multiLevelType w:val="hybridMultilevel"/>
    <w:tmpl w:val="B2B8E284"/>
    <w:lvl w:ilvl="0" w:tplc="FED4B7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FED4B788">
      <w:numFmt w:val="bullet"/>
      <w:lvlText w:val="-"/>
      <w:lvlJc w:val="left"/>
      <w:pPr>
        <w:ind w:left="5400" w:hanging="360"/>
      </w:pPr>
      <w:rPr>
        <w:rFonts w:ascii="Times New Roman" w:eastAsia="Times New Roman" w:hAnsi="Times New Roman" w:cs="Times New Roman"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666FC2"/>
    <w:multiLevelType w:val="hybridMultilevel"/>
    <w:tmpl w:val="57A2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41526C"/>
    <w:multiLevelType w:val="hybridMultilevel"/>
    <w:tmpl w:val="020AB974"/>
    <w:lvl w:ilvl="0" w:tplc="12441C68">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486A4682"/>
    <w:multiLevelType w:val="hybridMultilevel"/>
    <w:tmpl w:val="78C8EF82"/>
    <w:lvl w:ilvl="0" w:tplc="D31A2F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73578"/>
    <w:multiLevelType w:val="hybridMultilevel"/>
    <w:tmpl w:val="0A7ED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E761DA"/>
    <w:multiLevelType w:val="hybridMultilevel"/>
    <w:tmpl w:val="49F49E22"/>
    <w:lvl w:ilvl="0" w:tplc="D79053E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9">
    <w:nsid w:val="56333BAB"/>
    <w:multiLevelType w:val="hybridMultilevel"/>
    <w:tmpl w:val="E5F20360"/>
    <w:lvl w:ilvl="0" w:tplc="E1421CC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590FD1"/>
    <w:multiLevelType w:val="hybridMultilevel"/>
    <w:tmpl w:val="41FE40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413F09"/>
    <w:multiLevelType w:val="hybridMultilevel"/>
    <w:tmpl w:val="F80EE3AC"/>
    <w:lvl w:ilvl="0" w:tplc="CC626900">
      <w:start w:val="1"/>
      <w:numFmt w:val="decimal"/>
      <w:lvlText w:val="%1."/>
      <w:lvlJc w:val="left"/>
      <w:pPr>
        <w:tabs>
          <w:tab w:val="num" w:pos="360"/>
        </w:tabs>
        <w:ind w:left="360" w:hanging="360"/>
      </w:pPr>
      <w:rPr>
        <w:rFonts w:hint="default"/>
        <w:b w:val="0"/>
        <w:i w:val="0"/>
        <w:color w:val="00000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4">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A27E66"/>
    <w:multiLevelType w:val="hybridMultilevel"/>
    <w:tmpl w:val="449C6054"/>
    <w:lvl w:ilvl="0" w:tplc="45BCA81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45BCA81A">
      <w:start w:val="2"/>
      <w:numFmt w:val="bullet"/>
      <w:lvlText w:val="-"/>
      <w:lvlJc w:val="left"/>
      <w:pPr>
        <w:ind w:left="4680" w:hanging="360"/>
      </w:pPr>
      <w:rPr>
        <w:rFonts w:ascii="Times New Roman" w:eastAsia="Times New Roman" w:hAnsi="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BB057F"/>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0">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9"/>
  </w:num>
  <w:num w:numId="4">
    <w:abstractNumId w:val="13"/>
  </w:num>
  <w:num w:numId="5">
    <w:abstractNumId w:val="39"/>
  </w:num>
  <w:num w:numId="6">
    <w:abstractNumId w:val="22"/>
  </w:num>
  <w:num w:numId="7">
    <w:abstractNumId w:val="18"/>
  </w:num>
  <w:num w:numId="8">
    <w:abstractNumId w:val="37"/>
  </w:num>
  <w:num w:numId="9">
    <w:abstractNumId w:val="3"/>
  </w:num>
  <w:num w:numId="10">
    <w:abstractNumId w:val="30"/>
  </w:num>
  <w:num w:numId="11">
    <w:abstractNumId w:val="23"/>
  </w:num>
  <w:num w:numId="12">
    <w:abstractNumId w:val="6"/>
  </w:num>
  <w:num w:numId="13">
    <w:abstractNumId w:val="14"/>
  </w:num>
  <w:num w:numId="14">
    <w:abstractNumId w:val="24"/>
  </w:num>
  <w:num w:numId="15">
    <w:abstractNumId w:val="31"/>
  </w:num>
  <w:num w:numId="16">
    <w:abstractNumId w:val="26"/>
  </w:num>
  <w:num w:numId="17">
    <w:abstractNumId w:val="0"/>
  </w:num>
  <w:num w:numId="18">
    <w:abstractNumId w:val="11"/>
  </w:num>
  <w:num w:numId="19">
    <w:abstractNumId w:val="36"/>
  </w:num>
  <w:num w:numId="20">
    <w:abstractNumId w:val="20"/>
  </w:num>
  <w:num w:numId="21">
    <w:abstractNumId w:val="4"/>
  </w:num>
  <w:num w:numId="22">
    <w:abstractNumId w:val="8"/>
  </w:num>
  <w:num w:numId="23">
    <w:abstractNumId w:val="34"/>
  </w:num>
  <w:num w:numId="24">
    <w:abstractNumId w:val="7"/>
  </w:num>
  <w:num w:numId="25">
    <w:abstractNumId w:val="16"/>
  </w:num>
  <w:num w:numId="26">
    <w:abstractNumId w:val="25"/>
  </w:num>
  <w:num w:numId="27">
    <w:abstractNumId w:val="38"/>
  </w:num>
  <w:num w:numId="28">
    <w:abstractNumId w:val="27"/>
  </w:num>
  <w:num w:numId="29">
    <w:abstractNumId w:val="29"/>
  </w:num>
  <w:num w:numId="30">
    <w:abstractNumId w:val="19"/>
  </w:num>
  <w:num w:numId="31">
    <w:abstractNumId w:val="28"/>
  </w:num>
  <w:num w:numId="32">
    <w:abstractNumId w:val="33"/>
  </w:num>
  <w:num w:numId="33">
    <w:abstractNumId w:val="5"/>
  </w:num>
  <w:num w:numId="34">
    <w:abstractNumId w:val="21"/>
  </w:num>
  <w:num w:numId="35">
    <w:abstractNumId w:val="17"/>
  </w:num>
  <w:num w:numId="36">
    <w:abstractNumId w:val="32"/>
  </w:num>
  <w:num w:numId="37">
    <w:abstractNumId w:val="2"/>
  </w:num>
  <w:num w:numId="38">
    <w:abstractNumId w:val="1"/>
  </w:num>
  <w:num w:numId="39">
    <w:abstractNumId w:val="10"/>
  </w:num>
  <w:num w:numId="40">
    <w:abstractNumId w:val="35"/>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62B44"/>
    <w:rsid w:val="0000250C"/>
    <w:rsid w:val="000036B4"/>
    <w:rsid w:val="00003EE4"/>
    <w:rsid w:val="0000536C"/>
    <w:rsid w:val="00005EDC"/>
    <w:rsid w:val="0000633A"/>
    <w:rsid w:val="000117F7"/>
    <w:rsid w:val="00012218"/>
    <w:rsid w:val="000204B4"/>
    <w:rsid w:val="00025BD8"/>
    <w:rsid w:val="00025D67"/>
    <w:rsid w:val="00031D17"/>
    <w:rsid w:val="00033882"/>
    <w:rsid w:val="000342F0"/>
    <w:rsid w:val="000414F6"/>
    <w:rsid w:val="00041AD7"/>
    <w:rsid w:val="00042757"/>
    <w:rsid w:val="0004620E"/>
    <w:rsid w:val="00056A99"/>
    <w:rsid w:val="00057B23"/>
    <w:rsid w:val="00064E34"/>
    <w:rsid w:val="000709F0"/>
    <w:rsid w:val="00070FE4"/>
    <w:rsid w:val="00074F08"/>
    <w:rsid w:val="00076936"/>
    <w:rsid w:val="00077DE9"/>
    <w:rsid w:val="000852EC"/>
    <w:rsid w:val="00092686"/>
    <w:rsid w:val="00092903"/>
    <w:rsid w:val="00094FA3"/>
    <w:rsid w:val="00095637"/>
    <w:rsid w:val="000A1BE7"/>
    <w:rsid w:val="000A4C40"/>
    <w:rsid w:val="000A6899"/>
    <w:rsid w:val="000A7439"/>
    <w:rsid w:val="000B036D"/>
    <w:rsid w:val="000B46F6"/>
    <w:rsid w:val="000B5C31"/>
    <w:rsid w:val="000C1680"/>
    <w:rsid w:val="000D0543"/>
    <w:rsid w:val="000D08E1"/>
    <w:rsid w:val="000D0C46"/>
    <w:rsid w:val="000D21A8"/>
    <w:rsid w:val="000D3F71"/>
    <w:rsid w:val="000D5BCF"/>
    <w:rsid w:val="000E23B6"/>
    <w:rsid w:val="000E761D"/>
    <w:rsid w:val="000F013A"/>
    <w:rsid w:val="000F2A53"/>
    <w:rsid w:val="000F2E1D"/>
    <w:rsid w:val="000F5132"/>
    <w:rsid w:val="000F595E"/>
    <w:rsid w:val="000F69A4"/>
    <w:rsid w:val="000F7E70"/>
    <w:rsid w:val="001003BC"/>
    <w:rsid w:val="001018B0"/>
    <w:rsid w:val="0010688C"/>
    <w:rsid w:val="001068B7"/>
    <w:rsid w:val="00107EF6"/>
    <w:rsid w:val="0011026E"/>
    <w:rsid w:val="00113F3F"/>
    <w:rsid w:val="001162A3"/>
    <w:rsid w:val="0011652E"/>
    <w:rsid w:val="001200BD"/>
    <w:rsid w:val="0012508E"/>
    <w:rsid w:val="00131311"/>
    <w:rsid w:val="00132831"/>
    <w:rsid w:val="00133F08"/>
    <w:rsid w:val="001350FB"/>
    <w:rsid w:val="001403C2"/>
    <w:rsid w:val="001449C9"/>
    <w:rsid w:val="00145BDE"/>
    <w:rsid w:val="001460E1"/>
    <w:rsid w:val="001463CF"/>
    <w:rsid w:val="0014767A"/>
    <w:rsid w:val="00150876"/>
    <w:rsid w:val="001512A5"/>
    <w:rsid w:val="0015529F"/>
    <w:rsid w:val="0016154E"/>
    <w:rsid w:val="00161C7E"/>
    <w:rsid w:val="00164325"/>
    <w:rsid w:val="00164407"/>
    <w:rsid w:val="00164F47"/>
    <w:rsid w:val="00166F0D"/>
    <w:rsid w:val="001727C1"/>
    <w:rsid w:val="00173F75"/>
    <w:rsid w:val="001852D9"/>
    <w:rsid w:val="00192AA7"/>
    <w:rsid w:val="00194191"/>
    <w:rsid w:val="0019447A"/>
    <w:rsid w:val="00194800"/>
    <w:rsid w:val="00195649"/>
    <w:rsid w:val="001A08B0"/>
    <w:rsid w:val="001A10F9"/>
    <w:rsid w:val="001A1815"/>
    <w:rsid w:val="001A67D1"/>
    <w:rsid w:val="001B187A"/>
    <w:rsid w:val="001B46A2"/>
    <w:rsid w:val="001B4BF5"/>
    <w:rsid w:val="001B4DC3"/>
    <w:rsid w:val="001B4ED5"/>
    <w:rsid w:val="001B4F35"/>
    <w:rsid w:val="001B7BD9"/>
    <w:rsid w:val="001B7E46"/>
    <w:rsid w:val="001C0F0F"/>
    <w:rsid w:val="001C2229"/>
    <w:rsid w:val="001C728E"/>
    <w:rsid w:val="001D143B"/>
    <w:rsid w:val="001D45F5"/>
    <w:rsid w:val="001D55C4"/>
    <w:rsid w:val="001D6453"/>
    <w:rsid w:val="001D6DD9"/>
    <w:rsid w:val="001D7C7D"/>
    <w:rsid w:val="001E09E7"/>
    <w:rsid w:val="001E2A7D"/>
    <w:rsid w:val="001E4540"/>
    <w:rsid w:val="001E6336"/>
    <w:rsid w:val="001F4E24"/>
    <w:rsid w:val="002055C4"/>
    <w:rsid w:val="00207EF6"/>
    <w:rsid w:val="002119C2"/>
    <w:rsid w:val="00213E49"/>
    <w:rsid w:val="002152A2"/>
    <w:rsid w:val="002201E7"/>
    <w:rsid w:val="00222D2F"/>
    <w:rsid w:val="0022343B"/>
    <w:rsid w:val="0022345E"/>
    <w:rsid w:val="0022364D"/>
    <w:rsid w:val="002245F6"/>
    <w:rsid w:val="002264BF"/>
    <w:rsid w:val="00227FA6"/>
    <w:rsid w:val="00230DC1"/>
    <w:rsid w:val="0023308F"/>
    <w:rsid w:val="00233A88"/>
    <w:rsid w:val="00237381"/>
    <w:rsid w:val="002418FC"/>
    <w:rsid w:val="0024300A"/>
    <w:rsid w:val="00244E5E"/>
    <w:rsid w:val="00253246"/>
    <w:rsid w:val="0025400A"/>
    <w:rsid w:val="00256BEE"/>
    <w:rsid w:val="002579EE"/>
    <w:rsid w:val="002609E5"/>
    <w:rsid w:val="002610C8"/>
    <w:rsid w:val="00262B44"/>
    <w:rsid w:val="00263801"/>
    <w:rsid w:val="00266205"/>
    <w:rsid w:val="00271E3B"/>
    <w:rsid w:val="002767A4"/>
    <w:rsid w:val="002817D5"/>
    <w:rsid w:val="00281FB3"/>
    <w:rsid w:val="00284160"/>
    <w:rsid w:val="0028681E"/>
    <w:rsid w:val="00292038"/>
    <w:rsid w:val="0029500D"/>
    <w:rsid w:val="002A02E5"/>
    <w:rsid w:val="002A0B81"/>
    <w:rsid w:val="002A2F09"/>
    <w:rsid w:val="002A59F7"/>
    <w:rsid w:val="002B072A"/>
    <w:rsid w:val="002B234E"/>
    <w:rsid w:val="002B3D61"/>
    <w:rsid w:val="002B55B1"/>
    <w:rsid w:val="002C109C"/>
    <w:rsid w:val="002C18BD"/>
    <w:rsid w:val="002C4A3F"/>
    <w:rsid w:val="002C6F68"/>
    <w:rsid w:val="002D2884"/>
    <w:rsid w:val="002D324B"/>
    <w:rsid w:val="002D4F8F"/>
    <w:rsid w:val="002D7961"/>
    <w:rsid w:val="002E09B5"/>
    <w:rsid w:val="002E28B8"/>
    <w:rsid w:val="002E3BC3"/>
    <w:rsid w:val="002E5F91"/>
    <w:rsid w:val="002F65A0"/>
    <w:rsid w:val="003006B3"/>
    <w:rsid w:val="00310F91"/>
    <w:rsid w:val="00312B15"/>
    <w:rsid w:val="00313D8F"/>
    <w:rsid w:val="003160D9"/>
    <w:rsid w:val="00321DAC"/>
    <w:rsid w:val="003261AD"/>
    <w:rsid w:val="00327C8D"/>
    <w:rsid w:val="00327FB3"/>
    <w:rsid w:val="003319A5"/>
    <w:rsid w:val="00333CD6"/>
    <w:rsid w:val="00341537"/>
    <w:rsid w:val="003472C6"/>
    <w:rsid w:val="00350C81"/>
    <w:rsid w:val="00351324"/>
    <w:rsid w:val="003535B4"/>
    <w:rsid w:val="00354676"/>
    <w:rsid w:val="00355B9A"/>
    <w:rsid w:val="00355DCC"/>
    <w:rsid w:val="00361768"/>
    <w:rsid w:val="0036502C"/>
    <w:rsid w:val="0036768F"/>
    <w:rsid w:val="00367EF9"/>
    <w:rsid w:val="00370EF9"/>
    <w:rsid w:val="00372A92"/>
    <w:rsid w:val="0037385F"/>
    <w:rsid w:val="003805C9"/>
    <w:rsid w:val="00381EED"/>
    <w:rsid w:val="00390653"/>
    <w:rsid w:val="00390A10"/>
    <w:rsid w:val="003936AC"/>
    <w:rsid w:val="00393E8D"/>
    <w:rsid w:val="003A44A0"/>
    <w:rsid w:val="003A5E2D"/>
    <w:rsid w:val="003A6506"/>
    <w:rsid w:val="003B06BF"/>
    <w:rsid w:val="003B1B16"/>
    <w:rsid w:val="003B1C80"/>
    <w:rsid w:val="003B31B3"/>
    <w:rsid w:val="003B7803"/>
    <w:rsid w:val="003C1B87"/>
    <w:rsid w:val="003C341F"/>
    <w:rsid w:val="003C39D4"/>
    <w:rsid w:val="003C5473"/>
    <w:rsid w:val="003C6352"/>
    <w:rsid w:val="003C6DFA"/>
    <w:rsid w:val="003D5773"/>
    <w:rsid w:val="003E0555"/>
    <w:rsid w:val="003E21A2"/>
    <w:rsid w:val="003E2A7A"/>
    <w:rsid w:val="003E74BC"/>
    <w:rsid w:val="003F1B7F"/>
    <w:rsid w:val="003F25F4"/>
    <w:rsid w:val="003F4ACC"/>
    <w:rsid w:val="00405647"/>
    <w:rsid w:val="004073C4"/>
    <w:rsid w:val="00414797"/>
    <w:rsid w:val="00416E67"/>
    <w:rsid w:val="004223D7"/>
    <w:rsid w:val="004234FA"/>
    <w:rsid w:val="00431BB6"/>
    <w:rsid w:val="004326F7"/>
    <w:rsid w:val="00434BB6"/>
    <w:rsid w:val="00436EE9"/>
    <w:rsid w:val="004372DC"/>
    <w:rsid w:val="00437834"/>
    <w:rsid w:val="00440E88"/>
    <w:rsid w:val="00441DCD"/>
    <w:rsid w:val="00443387"/>
    <w:rsid w:val="00445241"/>
    <w:rsid w:val="004474FA"/>
    <w:rsid w:val="00447B0A"/>
    <w:rsid w:val="00451A85"/>
    <w:rsid w:val="00454AA4"/>
    <w:rsid w:val="00465885"/>
    <w:rsid w:val="00466E32"/>
    <w:rsid w:val="00467A47"/>
    <w:rsid w:val="00467BCD"/>
    <w:rsid w:val="00473F9B"/>
    <w:rsid w:val="0048726D"/>
    <w:rsid w:val="00490D0D"/>
    <w:rsid w:val="00491629"/>
    <w:rsid w:val="00491B79"/>
    <w:rsid w:val="004938F7"/>
    <w:rsid w:val="004956E1"/>
    <w:rsid w:val="00495CD7"/>
    <w:rsid w:val="004961CD"/>
    <w:rsid w:val="004A14BD"/>
    <w:rsid w:val="004A2672"/>
    <w:rsid w:val="004A3362"/>
    <w:rsid w:val="004A4D91"/>
    <w:rsid w:val="004A5029"/>
    <w:rsid w:val="004B31C0"/>
    <w:rsid w:val="004B3BEC"/>
    <w:rsid w:val="004B69BF"/>
    <w:rsid w:val="004C0553"/>
    <w:rsid w:val="004C1B8D"/>
    <w:rsid w:val="004C3ABE"/>
    <w:rsid w:val="004D28CE"/>
    <w:rsid w:val="004D3650"/>
    <w:rsid w:val="004D4694"/>
    <w:rsid w:val="004D4DDE"/>
    <w:rsid w:val="004D6B24"/>
    <w:rsid w:val="004E182F"/>
    <w:rsid w:val="004E2985"/>
    <w:rsid w:val="004E489C"/>
    <w:rsid w:val="004E48CA"/>
    <w:rsid w:val="004F19FC"/>
    <w:rsid w:val="004F231E"/>
    <w:rsid w:val="004F4A6E"/>
    <w:rsid w:val="004F6630"/>
    <w:rsid w:val="005041B4"/>
    <w:rsid w:val="00505C47"/>
    <w:rsid w:val="00505ECC"/>
    <w:rsid w:val="00512BF7"/>
    <w:rsid w:val="00514229"/>
    <w:rsid w:val="005142CD"/>
    <w:rsid w:val="00514A7A"/>
    <w:rsid w:val="00514B07"/>
    <w:rsid w:val="00516DA0"/>
    <w:rsid w:val="005200EF"/>
    <w:rsid w:val="00522F82"/>
    <w:rsid w:val="00523386"/>
    <w:rsid w:val="005257F4"/>
    <w:rsid w:val="0052586F"/>
    <w:rsid w:val="005273B8"/>
    <w:rsid w:val="005308AC"/>
    <w:rsid w:val="00531C92"/>
    <w:rsid w:val="00532BC6"/>
    <w:rsid w:val="00536252"/>
    <w:rsid w:val="0054250C"/>
    <w:rsid w:val="0054280D"/>
    <w:rsid w:val="005430D4"/>
    <w:rsid w:val="00544F56"/>
    <w:rsid w:val="00545A64"/>
    <w:rsid w:val="0055213A"/>
    <w:rsid w:val="005551E0"/>
    <w:rsid w:val="00566A8A"/>
    <w:rsid w:val="0057625F"/>
    <w:rsid w:val="005778E9"/>
    <w:rsid w:val="005836D4"/>
    <w:rsid w:val="0058381B"/>
    <w:rsid w:val="00584113"/>
    <w:rsid w:val="005913D1"/>
    <w:rsid w:val="005917EC"/>
    <w:rsid w:val="0059532D"/>
    <w:rsid w:val="00596D94"/>
    <w:rsid w:val="00597FF2"/>
    <w:rsid w:val="005A21F6"/>
    <w:rsid w:val="005A5794"/>
    <w:rsid w:val="005A7791"/>
    <w:rsid w:val="005A7910"/>
    <w:rsid w:val="005B0E9C"/>
    <w:rsid w:val="005B13EE"/>
    <w:rsid w:val="005B1C23"/>
    <w:rsid w:val="005B5EAD"/>
    <w:rsid w:val="005B6BF9"/>
    <w:rsid w:val="005B71F4"/>
    <w:rsid w:val="005B77D4"/>
    <w:rsid w:val="005B7FC4"/>
    <w:rsid w:val="005C22DE"/>
    <w:rsid w:val="005C7324"/>
    <w:rsid w:val="005D10AB"/>
    <w:rsid w:val="005D19AD"/>
    <w:rsid w:val="005E02A7"/>
    <w:rsid w:val="005E362B"/>
    <w:rsid w:val="005F0900"/>
    <w:rsid w:val="005F40B1"/>
    <w:rsid w:val="005F686D"/>
    <w:rsid w:val="006068C7"/>
    <w:rsid w:val="00606A13"/>
    <w:rsid w:val="00606C3D"/>
    <w:rsid w:val="00612EEF"/>
    <w:rsid w:val="00614AB3"/>
    <w:rsid w:val="006205AF"/>
    <w:rsid w:val="00620B0C"/>
    <w:rsid w:val="006248A5"/>
    <w:rsid w:val="0063652C"/>
    <w:rsid w:val="00641824"/>
    <w:rsid w:val="0064253A"/>
    <w:rsid w:val="00645436"/>
    <w:rsid w:val="00646374"/>
    <w:rsid w:val="00657746"/>
    <w:rsid w:val="00660DC4"/>
    <w:rsid w:val="00665FE0"/>
    <w:rsid w:val="00666D9E"/>
    <w:rsid w:val="006671A9"/>
    <w:rsid w:val="00667D22"/>
    <w:rsid w:val="00672EBE"/>
    <w:rsid w:val="00674233"/>
    <w:rsid w:val="00675592"/>
    <w:rsid w:val="00684EE2"/>
    <w:rsid w:val="00687ACD"/>
    <w:rsid w:val="00687D45"/>
    <w:rsid w:val="006906A3"/>
    <w:rsid w:val="006946F9"/>
    <w:rsid w:val="00694ABA"/>
    <w:rsid w:val="00696442"/>
    <w:rsid w:val="00697555"/>
    <w:rsid w:val="006A1710"/>
    <w:rsid w:val="006A3E18"/>
    <w:rsid w:val="006A7C1B"/>
    <w:rsid w:val="006B1183"/>
    <w:rsid w:val="006C6D94"/>
    <w:rsid w:val="006C7219"/>
    <w:rsid w:val="006D3708"/>
    <w:rsid w:val="006D47D1"/>
    <w:rsid w:val="006D6DDA"/>
    <w:rsid w:val="006E09C5"/>
    <w:rsid w:val="006E1170"/>
    <w:rsid w:val="006E156E"/>
    <w:rsid w:val="006E2B68"/>
    <w:rsid w:val="006F04AC"/>
    <w:rsid w:val="006F09A7"/>
    <w:rsid w:val="006F185F"/>
    <w:rsid w:val="006F1E3C"/>
    <w:rsid w:val="006F3DEB"/>
    <w:rsid w:val="006F4F29"/>
    <w:rsid w:val="006F626C"/>
    <w:rsid w:val="007016D8"/>
    <w:rsid w:val="00703CEB"/>
    <w:rsid w:val="00704732"/>
    <w:rsid w:val="00710C87"/>
    <w:rsid w:val="007113B1"/>
    <w:rsid w:val="00712F51"/>
    <w:rsid w:val="00713ADF"/>
    <w:rsid w:val="00714FAA"/>
    <w:rsid w:val="00715413"/>
    <w:rsid w:val="00717EFD"/>
    <w:rsid w:val="00725E0D"/>
    <w:rsid w:val="007270F4"/>
    <w:rsid w:val="0075125C"/>
    <w:rsid w:val="00752CBA"/>
    <w:rsid w:val="00754113"/>
    <w:rsid w:val="007551D8"/>
    <w:rsid w:val="007645ED"/>
    <w:rsid w:val="0076572E"/>
    <w:rsid w:val="00767CBA"/>
    <w:rsid w:val="00770367"/>
    <w:rsid w:val="00780319"/>
    <w:rsid w:val="00781C73"/>
    <w:rsid w:val="00784294"/>
    <w:rsid w:val="00784C56"/>
    <w:rsid w:val="00795BB4"/>
    <w:rsid w:val="00797D65"/>
    <w:rsid w:val="007B03A4"/>
    <w:rsid w:val="007B669A"/>
    <w:rsid w:val="007B688D"/>
    <w:rsid w:val="007B7C8B"/>
    <w:rsid w:val="007C3126"/>
    <w:rsid w:val="007C36B5"/>
    <w:rsid w:val="007C3F74"/>
    <w:rsid w:val="007C49D1"/>
    <w:rsid w:val="007C62D8"/>
    <w:rsid w:val="007C65E0"/>
    <w:rsid w:val="007C7BF1"/>
    <w:rsid w:val="007E039C"/>
    <w:rsid w:val="007E2780"/>
    <w:rsid w:val="007E315A"/>
    <w:rsid w:val="007E4F15"/>
    <w:rsid w:val="007E5E20"/>
    <w:rsid w:val="007E7938"/>
    <w:rsid w:val="007F6026"/>
    <w:rsid w:val="007F656B"/>
    <w:rsid w:val="007F7B95"/>
    <w:rsid w:val="00802148"/>
    <w:rsid w:val="0080489E"/>
    <w:rsid w:val="00804F8A"/>
    <w:rsid w:val="00807460"/>
    <w:rsid w:val="0081576E"/>
    <w:rsid w:val="008163AC"/>
    <w:rsid w:val="00816B4C"/>
    <w:rsid w:val="00820D03"/>
    <w:rsid w:val="00822C03"/>
    <w:rsid w:val="00823277"/>
    <w:rsid w:val="00825841"/>
    <w:rsid w:val="00826459"/>
    <w:rsid w:val="00831781"/>
    <w:rsid w:val="00831AA2"/>
    <w:rsid w:val="00833369"/>
    <w:rsid w:val="00846AE3"/>
    <w:rsid w:val="00850866"/>
    <w:rsid w:val="008535DA"/>
    <w:rsid w:val="008558A6"/>
    <w:rsid w:val="008576CD"/>
    <w:rsid w:val="008579AB"/>
    <w:rsid w:val="00860941"/>
    <w:rsid w:val="0086273F"/>
    <w:rsid w:val="008661B8"/>
    <w:rsid w:val="0087266C"/>
    <w:rsid w:val="00876471"/>
    <w:rsid w:val="0087751D"/>
    <w:rsid w:val="00877C85"/>
    <w:rsid w:val="0088164D"/>
    <w:rsid w:val="00883B06"/>
    <w:rsid w:val="00884205"/>
    <w:rsid w:val="00885045"/>
    <w:rsid w:val="00887F02"/>
    <w:rsid w:val="00887FE3"/>
    <w:rsid w:val="00890E00"/>
    <w:rsid w:val="0089240E"/>
    <w:rsid w:val="00895F4A"/>
    <w:rsid w:val="00897AB3"/>
    <w:rsid w:val="008A1111"/>
    <w:rsid w:val="008B12A4"/>
    <w:rsid w:val="008B2E9D"/>
    <w:rsid w:val="008B3F0E"/>
    <w:rsid w:val="008B4BDA"/>
    <w:rsid w:val="008B4E5B"/>
    <w:rsid w:val="008B5EC4"/>
    <w:rsid w:val="008B7A73"/>
    <w:rsid w:val="008C7DB9"/>
    <w:rsid w:val="008D065C"/>
    <w:rsid w:val="008D136A"/>
    <w:rsid w:val="008D7902"/>
    <w:rsid w:val="008E57B2"/>
    <w:rsid w:val="00900990"/>
    <w:rsid w:val="00901E52"/>
    <w:rsid w:val="009031E4"/>
    <w:rsid w:val="00911599"/>
    <w:rsid w:val="00911E27"/>
    <w:rsid w:val="00911EF6"/>
    <w:rsid w:val="00917A00"/>
    <w:rsid w:val="00917E87"/>
    <w:rsid w:val="00922D2E"/>
    <w:rsid w:val="00924BCE"/>
    <w:rsid w:val="00924FFB"/>
    <w:rsid w:val="00926C5E"/>
    <w:rsid w:val="00926E66"/>
    <w:rsid w:val="009326F1"/>
    <w:rsid w:val="00933129"/>
    <w:rsid w:val="00940346"/>
    <w:rsid w:val="009404D0"/>
    <w:rsid w:val="0095122E"/>
    <w:rsid w:val="00953FF0"/>
    <w:rsid w:val="00955DB4"/>
    <w:rsid w:val="009563E7"/>
    <w:rsid w:val="0096109E"/>
    <w:rsid w:val="00962C64"/>
    <w:rsid w:val="00970864"/>
    <w:rsid w:val="00971C83"/>
    <w:rsid w:val="00977B5A"/>
    <w:rsid w:val="00981667"/>
    <w:rsid w:val="009846ED"/>
    <w:rsid w:val="00994207"/>
    <w:rsid w:val="00995F95"/>
    <w:rsid w:val="009A0019"/>
    <w:rsid w:val="009A1A66"/>
    <w:rsid w:val="009A4284"/>
    <w:rsid w:val="009B4D35"/>
    <w:rsid w:val="009B66ED"/>
    <w:rsid w:val="009C28A7"/>
    <w:rsid w:val="009C2C61"/>
    <w:rsid w:val="009C6338"/>
    <w:rsid w:val="009D3871"/>
    <w:rsid w:val="009D4978"/>
    <w:rsid w:val="009D6992"/>
    <w:rsid w:val="009D7E10"/>
    <w:rsid w:val="009E0668"/>
    <w:rsid w:val="009E0847"/>
    <w:rsid w:val="009E178E"/>
    <w:rsid w:val="009E1B34"/>
    <w:rsid w:val="009E796C"/>
    <w:rsid w:val="009E7E60"/>
    <w:rsid w:val="009F006A"/>
    <w:rsid w:val="009F2F33"/>
    <w:rsid w:val="009F3CE3"/>
    <w:rsid w:val="009F5CA7"/>
    <w:rsid w:val="009F5E2F"/>
    <w:rsid w:val="00A02005"/>
    <w:rsid w:val="00A0568B"/>
    <w:rsid w:val="00A05A86"/>
    <w:rsid w:val="00A05B20"/>
    <w:rsid w:val="00A05DAD"/>
    <w:rsid w:val="00A07DDA"/>
    <w:rsid w:val="00A146C5"/>
    <w:rsid w:val="00A146E5"/>
    <w:rsid w:val="00A16C77"/>
    <w:rsid w:val="00A16F56"/>
    <w:rsid w:val="00A24033"/>
    <w:rsid w:val="00A2484E"/>
    <w:rsid w:val="00A25273"/>
    <w:rsid w:val="00A25496"/>
    <w:rsid w:val="00A2756A"/>
    <w:rsid w:val="00A30137"/>
    <w:rsid w:val="00A35EC6"/>
    <w:rsid w:val="00A36817"/>
    <w:rsid w:val="00A40976"/>
    <w:rsid w:val="00A40F98"/>
    <w:rsid w:val="00A42AEA"/>
    <w:rsid w:val="00A43AA7"/>
    <w:rsid w:val="00A445B9"/>
    <w:rsid w:val="00A45258"/>
    <w:rsid w:val="00A45808"/>
    <w:rsid w:val="00A47CBB"/>
    <w:rsid w:val="00A54CF4"/>
    <w:rsid w:val="00A54F53"/>
    <w:rsid w:val="00A5537A"/>
    <w:rsid w:val="00A56ED9"/>
    <w:rsid w:val="00A628D5"/>
    <w:rsid w:val="00A62D7F"/>
    <w:rsid w:val="00A63EDC"/>
    <w:rsid w:val="00A64D3C"/>
    <w:rsid w:val="00A67299"/>
    <w:rsid w:val="00A713F7"/>
    <w:rsid w:val="00A7361B"/>
    <w:rsid w:val="00A76DB6"/>
    <w:rsid w:val="00A813B6"/>
    <w:rsid w:val="00A82736"/>
    <w:rsid w:val="00A82979"/>
    <w:rsid w:val="00A82F90"/>
    <w:rsid w:val="00A84AB9"/>
    <w:rsid w:val="00A84F50"/>
    <w:rsid w:val="00A87125"/>
    <w:rsid w:val="00A87786"/>
    <w:rsid w:val="00AA12FA"/>
    <w:rsid w:val="00AA1371"/>
    <w:rsid w:val="00AA4074"/>
    <w:rsid w:val="00AA46FA"/>
    <w:rsid w:val="00AA5505"/>
    <w:rsid w:val="00AA5985"/>
    <w:rsid w:val="00AA5A55"/>
    <w:rsid w:val="00AB08FC"/>
    <w:rsid w:val="00AB26FF"/>
    <w:rsid w:val="00AB5893"/>
    <w:rsid w:val="00AB676E"/>
    <w:rsid w:val="00AC0ECB"/>
    <w:rsid w:val="00AC2BB9"/>
    <w:rsid w:val="00AC3009"/>
    <w:rsid w:val="00AC31D3"/>
    <w:rsid w:val="00AC3E01"/>
    <w:rsid w:val="00AC77BA"/>
    <w:rsid w:val="00AD46F6"/>
    <w:rsid w:val="00AD5EFF"/>
    <w:rsid w:val="00AE0FD7"/>
    <w:rsid w:val="00AE2523"/>
    <w:rsid w:val="00AE3370"/>
    <w:rsid w:val="00AE4434"/>
    <w:rsid w:val="00AE4E0D"/>
    <w:rsid w:val="00AE582E"/>
    <w:rsid w:val="00AE59A8"/>
    <w:rsid w:val="00AF1E02"/>
    <w:rsid w:val="00AF3695"/>
    <w:rsid w:val="00AF43E2"/>
    <w:rsid w:val="00AF457A"/>
    <w:rsid w:val="00AF51AB"/>
    <w:rsid w:val="00AF6CCA"/>
    <w:rsid w:val="00AF72FB"/>
    <w:rsid w:val="00B0095F"/>
    <w:rsid w:val="00B016B7"/>
    <w:rsid w:val="00B029B6"/>
    <w:rsid w:val="00B04854"/>
    <w:rsid w:val="00B04A6B"/>
    <w:rsid w:val="00B06BDD"/>
    <w:rsid w:val="00B07A6C"/>
    <w:rsid w:val="00B11031"/>
    <w:rsid w:val="00B12200"/>
    <w:rsid w:val="00B125A8"/>
    <w:rsid w:val="00B12B1D"/>
    <w:rsid w:val="00B130F6"/>
    <w:rsid w:val="00B16324"/>
    <w:rsid w:val="00B2183A"/>
    <w:rsid w:val="00B21A61"/>
    <w:rsid w:val="00B241DA"/>
    <w:rsid w:val="00B25262"/>
    <w:rsid w:val="00B261CF"/>
    <w:rsid w:val="00B267B0"/>
    <w:rsid w:val="00B30607"/>
    <w:rsid w:val="00B30986"/>
    <w:rsid w:val="00B33DAD"/>
    <w:rsid w:val="00B3658C"/>
    <w:rsid w:val="00B376A1"/>
    <w:rsid w:val="00B4059C"/>
    <w:rsid w:val="00B45652"/>
    <w:rsid w:val="00B53054"/>
    <w:rsid w:val="00B55F1D"/>
    <w:rsid w:val="00B62582"/>
    <w:rsid w:val="00B63B8A"/>
    <w:rsid w:val="00B66E67"/>
    <w:rsid w:val="00B67EAB"/>
    <w:rsid w:val="00B67FB6"/>
    <w:rsid w:val="00B712F3"/>
    <w:rsid w:val="00B758A5"/>
    <w:rsid w:val="00B80744"/>
    <w:rsid w:val="00B82DF3"/>
    <w:rsid w:val="00B83D21"/>
    <w:rsid w:val="00B8424E"/>
    <w:rsid w:val="00B85CE4"/>
    <w:rsid w:val="00B867ED"/>
    <w:rsid w:val="00B8742D"/>
    <w:rsid w:val="00B909BD"/>
    <w:rsid w:val="00B961A2"/>
    <w:rsid w:val="00B96406"/>
    <w:rsid w:val="00BA0F5B"/>
    <w:rsid w:val="00BA2D7C"/>
    <w:rsid w:val="00BA4103"/>
    <w:rsid w:val="00BA50EA"/>
    <w:rsid w:val="00BA73D9"/>
    <w:rsid w:val="00BB0999"/>
    <w:rsid w:val="00BB0B51"/>
    <w:rsid w:val="00BB0FC2"/>
    <w:rsid w:val="00BB2C49"/>
    <w:rsid w:val="00BB4131"/>
    <w:rsid w:val="00BB6E48"/>
    <w:rsid w:val="00BC4065"/>
    <w:rsid w:val="00BC6AE9"/>
    <w:rsid w:val="00BD07E7"/>
    <w:rsid w:val="00BD0E45"/>
    <w:rsid w:val="00BD40A6"/>
    <w:rsid w:val="00BD6F0B"/>
    <w:rsid w:val="00BE2B89"/>
    <w:rsid w:val="00BE2F16"/>
    <w:rsid w:val="00BE43F5"/>
    <w:rsid w:val="00BE6FAD"/>
    <w:rsid w:val="00BE6FC9"/>
    <w:rsid w:val="00BF051C"/>
    <w:rsid w:val="00BF17B3"/>
    <w:rsid w:val="00BF17EA"/>
    <w:rsid w:val="00C0452F"/>
    <w:rsid w:val="00C074FA"/>
    <w:rsid w:val="00C07964"/>
    <w:rsid w:val="00C13FFB"/>
    <w:rsid w:val="00C20453"/>
    <w:rsid w:val="00C2799A"/>
    <w:rsid w:val="00C306F7"/>
    <w:rsid w:val="00C40430"/>
    <w:rsid w:val="00C42B65"/>
    <w:rsid w:val="00C4489A"/>
    <w:rsid w:val="00C51A3C"/>
    <w:rsid w:val="00C51B29"/>
    <w:rsid w:val="00C526FF"/>
    <w:rsid w:val="00C546F6"/>
    <w:rsid w:val="00C559BD"/>
    <w:rsid w:val="00C565CE"/>
    <w:rsid w:val="00C60023"/>
    <w:rsid w:val="00C62842"/>
    <w:rsid w:val="00C66356"/>
    <w:rsid w:val="00C66678"/>
    <w:rsid w:val="00C67939"/>
    <w:rsid w:val="00C81172"/>
    <w:rsid w:val="00C83653"/>
    <w:rsid w:val="00C86523"/>
    <w:rsid w:val="00C905F1"/>
    <w:rsid w:val="00C9550F"/>
    <w:rsid w:val="00C96864"/>
    <w:rsid w:val="00CA244F"/>
    <w:rsid w:val="00CB2A2B"/>
    <w:rsid w:val="00CB6545"/>
    <w:rsid w:val="00CB65EE"/>
    <w:rsid w:val="00CB7C72"/>
    <w:rsid w:val="00CC2653"/>
    <w:rsid w:val="00CC2755"/>
    <w:rsid w:val="00CC7B53"/>
    <w:rsid w:val="00CD4EB2"/>
    <w:rsid w:val="00CD737D"/>
    <w:rsid w:val="00CE1148"/>
    <w:rsid w:val="00CE1619"/>
    <w:rsid w:val="00CE382E"/>
    <w:rsid w:val="00CE4137"/>
    <w:rsid w:val="00CF3B95"/>
    <w:rsid w:val="00CF476A"/>
    <w:rsid w:val="00D009A0"/>
    <w:rsid w:val="00D049CA"/>
    <w:rsid w:val="00D04C96"/>
    <w:rsid w:val="00D04E74"/>
    <w:rsid w:val="00D056B1"/>
    <w:rsid w:val="00D0632C"/>
    <w:rsid w:val="00D112F1"/>
    <w:rsid w:val="00D16176"/>
    <w:rsid w:val="00D174EB"/>
    <w:rsid w:val="00D2337D"/>
    <w:rsid w:val="00D261D1"/>
    <w:rsid w:val="00D31A02"/>
    <w:rsid w:val="00D3290C"/>
    <w:rsid w:val="00D370B4"/>
    <w:rsid w:val="00D4014A"/>
    <w:rsid w:val="00D439B5"/>
    <w:rsid w:val="00D4456A"/>
    <w:rsid w:val="00D44B15"/>
    <w:rsid w:val="00D4567F"/>
    <w:rsid w:val="00D51754"/>
    <w:rsid w:val="00D5239B"/>
    <w:rsid w:val="00D526F6"/>
    <w:rsid w:val="00D53F0A"/>
    <w:rsid w:val="00D616EA"/>
    <w:rsid w:val="00D65E11"/>
    <w:rsid w:val="00D665DE"/>
    <w:rsid w:val="00D70475"/>
    <w:rsid w:val="00D75560"/>
    <w:rsid w:val="00D759B4"/>
    <w:rsid w:val="00D76B47"/>
    <w:rsid w:val="00D833DB"/>
    <w:rsid w:val="00D83C21"/>
    <w:rsid w:val="00D8534B"/>
    <w:rsid w:val="00D85B39"/>
    <w:rsid w:val="00D90AF0"/>
    <w:rsid w:val="00D91F29"/>
    <w:rsid w:val="00D92AAE"/>
    <w:rsid w:val="00D93FE8"/>
    <w:rsid w:val="00D94FD5"/>
    <w:rsid w:val="00D96224"/>
    <w:rsid w:val="00DA3A28"/>
    <w:rsid w:val="00DB18EB"/>
    <w:rsid w:val="00DB2E6D"/>
    <w:rsid w:val="00DB48D2"/>
    <w:rsid w:val="00DB77A0"/>
    <w:rsid w:val="00DC45A3"/>
    <w:rsid w:val="00DD0CA4"/>
    <w:rsid w:val="00DD3416"/>
    <w:rsid w:val="00DD3E1C"/>
    <w:rsid w:val="00DD464F"/>
    <w:rsid w:val="00DD7795"/>
    <w:rsid w:val="00DD7F16"/>
    <w:rsid w:val="00DF051A"/>
    <w:rsid w:val="00DF2EAB"/>
    <w:rsid w:val="00DF762D"/>
    <w:rsid w:val="00E03838"/>
    <w:rsid w:val="00E04C49"/>
    <w:rsid w:val="00E07B93"/>
    <w:rsid w:val="00E07C8C"/>
    <w:rsid w:val="00E1168E"/>
    <w:rsid w:val="00E17232"/>
    <w:rsid w:val="00E200BD"/>
    <w:rsid w:val="00E21A98"/>
    <w:rsid w:val="00E24BCC"/>
    <w:rsid w:val="00E25F77"/>
    <w:rsid w:val="00E30116"/>
    <w:rsid w:val="00E3163C"/>
    <w:rsid w:val="00E32E39"/>
    <w:rsid w:val="00E35231"/>
    <w:rsid w:val="00E35EBC"/>
    <w:rsid w:val="00E37EC5"/>
    <w:rsid w:val="00E4594D"/>
    <w:rsid w:val="00E46154"/>
    <w:rsid w:val="00E4625A"/>
    <w:rsid w:val="00E4729C"/>
    <w:rsid w:val="00E47EF1"/>
    <w:rsid w:val="00E50312"/>
    <w:rsid w:val="00E521EC"/>
    <w:rsid w:val="00E52DAA"/>
    <w:rsid w:val="00E62CDE"/>
    <w:rsid w:val="00E63DF9"/>
    <w:rsid w:val="00E67759"/>
    <w:rsid w:val="00E70406"/>
    <w:rsid w:val="00E7441B"/>
    <w:rsid w:val="00E75490"/>
    <w:rsid w:val="00E80F30"/>
    <w:rsid w:val="00E825C6"/>
    <w:rsid w:val="00E83E0C"/>
    <w:rsid w:val="00E84346"/>
    <w:rsid w:val="00E869A0"/>
    <w:rsid w:val="00EA444F"/>
    <w:rsid w:val="00EB4518"/>
    <w:rsid w:val="00EB4A6B"/>
    <w:rsid w:val="00EB4B9B"/>
    <w:rsid w:val="00EC3ECF"/>
    <w:rsid w:val="00EC478A"/>
    <w:rsid w:val="00EC4F48"/>
    <w:rsid w:val="00EC55AC"/>
    <w:rsid w:val="00EC64DD"/>
    <w:rsid w:val="00EC6E3C"/>
    <w:rsid w:val="00ED23F7"/>
    <w:rsid w:val="00ED2AFB"/>
    <w:rsid w:val="00EE325F"/>
    <w:rsid w:val="00EE4D62"/>
    <w:rsid w:val="00EF4259"/>
    <w:rsid w:val="00F01237"/>
    <w:rsid w:val="00F0164D"/>
    <w:rsid w:val="00F025DE"/>
    <w:rsid w:val="00F03599"/>
    <w:rsid w:val="00F03C66"/>
    <w:rsid w:val="00F04F5B"/>
    <w:rsid w:val="00F05731"/>
    <w:rsid w:val="00F1093F"/>
    <w:rsid w:val="00F15075"/>
    <w:rsid w:val="00F23482"/>
    <w:rsid w:val="00F3012F"/>
    <w:rsid w:val="00F32622"/>
    <w:rsid w:val="00F33955"/>
    <w:rsid w:val="00F3473D"/>
    <w:rsid w:val="00F3542E"/>
    <w:rsid w:val="00F379DF"/>
    <w:rsid w:val="00F456B4"/>
    <w:rsid w:val="00F5028B"/>
    <w:rsid w:val="00F51714"/>
    <w:rsid w:val="00F52DB4"/>
    <w:rsid w:val="00F6275E"/>
    <w:rsid w:val="00F63AA1"/>
    <w:rsid w:val="00F65ABC"/>
    <w:rsid w:val="00F66679"/>
    <w:rsid w:val="00F67172"/>
    <w:rsid w:val="00F758A0"/>
    <w:rsid w:val="00F75C5A"/>
    <w:rsid w:val="00F778A7"/>
    <w:rsid w:val="00F77EED"/>
    <w:rsid w:val="00F82C30"/>
    <w:rsid w:val="00F833CC"/>
    <w:rsid w:val="00F852C2"/>
    <w:rsid w:val="00F8536A"/>
    <w:rsid w:val="00F85EEB"/>
    <w:rsid w:val="00F87807"/>
    <w:rsid w:val="00F90496"/>
    <w:rsid w:val="00F93AC5"/>
    <w:rsid w:val="00F96434"/>
    <w:rsid w:val="00F96FB1"/>
    <w:rsid w:val="00FA27C4"/>
    <w:rsid w:val="00FA46A8"/>
    <w:rsid w:val="00FA5B30"/>
    <w:rsid w:val="00FB157F"/>
    <w:rsid w:val="00FB1BCE"/>
    <w:rsid w:val="00FB3CCB"/>
    <w:rsid w:val="00FB42E4"/>
    <w:rsid w:val="00FB641F"/>
    <w:rsid w:val="00FC3D4A"/>
    <w:rsid w:val="00FC6110"/>
    <w:rsid w:val="00FD17B0"/>
    <w:rsid w:val="00FE2021"/>
    <w:rsid w:val="00FE24B3"/>
    <w:rsid w:val="00FE4F38"/>
    <w:rsid w:val="00FE69CA"/>
    <w:rsid w:val="00FF43CB"/>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365346">
      <w:bodyDiv w:val="1"/>
      <w:marLeft w:val="0"/>
      <w:marRight w:val="0"/>
      <w:marTop w:val="0"/>
      <w:marBottom w:val="0"/>
      <w:divBdr>
        <w:top w:val="none" w:sz="0" w:space="0" w:color="auto"/>
        <w:left w:val="none" w:sz="0" w:space="0" w:color="auto"/>
        <w:bottom w:val="none" w:sz="0" w:space="0" w:color="auto"/>
        <w:right w:val="none" w:sz="0" w:space="0" w:color="auto"/>
      </w:divBdr>
      <w:divsChild>
        <w:div w:id="1802993300">
          <w:marLeft w:val="0"/>
          <w:marRight w:val="0"/>
          <w:marTop w:val="188"/>
          <w:marBottom w:val="188"/>
          <w:divBdr>
            <w:top w:val="none" w:sz="0" w:space="0" w:color="auto"/>
            <w:left w:val="none" w:sz="0" w:space="0" w:color="auto"/>
            <w:bottom w:val="none" w:sz="0" w:space="0" w:color="auto"/>
            <w:right w:val="none" w:sz="0" w:space="0" w:color="auto"/>
          </w:divBdr>
          <w:divsChild>
            <w:div w:id="847671730">
              <w:marLeft w:val="0"/>
              <w:marRight w:val="0"/>
              <w:marTop w:val="0"/>
              <w:marBottom w:val="63"/>
              <w:divBdr>
                <w:top w:val="none" w:sz="0" w:space="0" w:color="auto"/>
                <w:left w:val="none" w:sz="0" w:space="0" w:color="auto"/>
                <w:bottom w:val="none" w:sz="0" w:space="0" w:color="auto"/>
                <w:right w:val="none" w:sz="0" w:space="0" w:color="auto"/>
              </w:divBdr>
              <w:divsChild>
                <w:div w:id="20379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8008">
      <w:bodyDiv w:val="1"/>
      <w:marLeft w:val="0"/>
      <w:marRight w:val="0"/>
      <w:marTop w:val="0"/>
      <w:marBottom w:val="0"/>
      <w:divBdr>
        <w:top w:val="none" w:sz="0" w:space="0" w:color="auto"/>
        <w:left w:val="none" w:sz="0" w:space="0" w:color="auto"/>
        <w:bottom w:val="none" w:sz="0" w:space="0" w:color="auto"/>
        <w:right w:val="none" w:sz="0" w:space="0" w:color="auto"/>
      </w:divBdr>
      <w:divsChild>
        <w:div w:id="592515217">
          <w:marLeft w:val="0"/>
          <w:marRight w:val="0"/>
          <w:marTop w:val="0"/>
          <w:marBottom w:val="0"/>
          <w:divBdr>
            <w:top w:val="none" w:sz="0" w:space="0" w:color="auto"/>
            <w:left w:val="none" w:sz="0" w:space="0" w:color="auto"/>
            <w:bottom w:val="none" w:sz="0" w:space="0" w:color="auto"/>
            <w:right w:val="none" w:sz="0" w:space="0" w:color="auto"/>
          </w:divBdr>
          <w:divsChild>
            <w:div w:id="896862029">
              <w:marLeft w:val="0"/>
              <w:marRight w:val="0"/>
              <w:marTop w:val="0"/>
              <w:marBottom w:val="0"/>
              <w:divBdr>
                <w:top w:val="none" w:sz="0" w:space="0" w:color="auto"/>
                <w:left w:val="none" w:sz="0" w:space="0" w:color="auto"/>
                <w:bottom w:val="none" w:sz="0" w:space="0" w:color="auto"/>
                <w:right w:val="none" w:sz="0" w:space="0" w:color="auto"/>
              </w:divBdr>
              <w:divsChild>
                <w:div w:id="235093391">
                  <w:marLeft w:val="0"/>
                  <w:marRight w:val="0"/>
                  <w:marTop w:val="0"/>
                  <w:marBottom w:val="0"/>
                  <w:divBdr>
                    <w:top w:val="none" w:sz="0" w:space="0" w:color="auto"/>
                    <w:left w:val="none" w:sz="0" w:space="0" w:color="auto"/>
                    <w:bottom w:val="none" w:sz="0" w:space="0" w:color="auto"/>
                    <w:right w:val="none" w:sz="0" w:space="0" w:color="auto"/>
                  </w:divBdr>
                  <w:divsChild>
                    <w:div w:id="1556432141">
                      <w:marLeft w:val="0"/>
                      <w:marRight w:val="0"/>
                      <w:marTop w:val="0"/>
                      <w:marBottom w:val="0"/>
                      <w:divBdr>
                        <w:top w:val="none" w:sz="0" w:space="0" w:color="auto"/>
                        <w:left w:val="none" w:sz="0" w:space="0" w:color="auto"/>
                        <w:bottom w:val="none" w:sz="0" w:space="0" w:color="auto"/>
                        <w:right w:val="none" w:sz="0" w:space="0" w:color="auto"/>
                      </w:divBdr>
                      <w:divsChild>
                        <w:div w:id="900823484">
                          <w:marLeft w:val="0"/>
                          <w:marRight w:val="0"/>
                          <w:marTop w:val="0"/>
                          <w:marBottom w:val="0"/>
                          <w:divBdr>
                            <w:top w:val="none" w:sz="0" w:space="0" w:color="auto"/>
                            <w:left w:val="none" w:sz="0" w:space="0" w:color="auto"/>
                            <w:bottom w:val="none" w:sz="0" w:space="0" w:color="auto"/>
                            <w:right w:val="none" w:sz="0" w:space="0" w:color="auto"/>
                          </w:divBdr>
                          <w:divsChild>
                            <w:div w:id="1985812019">
                              <w:marLeft w:val="0"/>
                              <w:marRight w:val="0"/>
                              <w:marTop w:val="0"/>
                              <w:marBottom w:val="0"/>
                              <w:divBdr>
                                <w:top w:val="none" w:sz="0" w:space="0" w:color="auto"/>
                                <w:left w:val="none" w:sz="0" w:space="0" w:color="auto"/>
                                <w:bottom w:val="none" w:sz="0" w:space="0" w:color="auto"/>
                                <w:right w:val="none" w:sz="0" w:space="0" w:color="auto"/>
                              </w:divBdr>
                              <w:divsChild>
                                <w:div w:id="1634409180">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sChild>
                                        <w:div w:id="136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54422">
      <w:bodyDiv w:val="1"/>
      <w:marLeft w:val="0"/>
      <w:marRight w:val="0"/>
      <w:marTop w:val="0"/>
      <w:marBottom w:val="0"/>
      <w:divBdr>
        <w:top w:val="none" w:sz="0" w:space="0" w:color="auto"/>
        <w:left w:val="none" w:sz="0" w:space="0" w:color="auto"/>
        <w:bottom w:val="none" w:sz="0" w:space="0" w:color="auto"/>
        <w:right w:val="none" w:sz="0" w:space="0" w:color="auto"/>
      </w:divBdr>
      <w:divsChild>
        <w:div w:id="499347435">
          <w:marLeft w:val="0"/>
          <w:marRight w:val="0"/>
          <w:marTop w:val="0"/>
          <w:marBottom w:val="0"/>
          <w:divBdr>
            <w:top w:val="none" w:sz="0" w:space="0" w:color="auto"/>
            <w:left w:val="none" w:sz="0" w:space="0" w:color="auto"/>
            <w:bottom w:val="none" w:sz="0" w:space="0" w:color="auto"/>
            <w:right w:val="none" w:sz="0" w:space="0" w:color="auto"/>
          </w:divBdr>
          <w:divsChild>
            <w:div w:id="1065756459">
              <w:marLeft w:val="0"/>
              <w:marRight w:val="0"/>
              <w:marTop w:val="0"/>
              <w:marBottom w:val="0"/>
              <w:divBdr>
                <w:top w:val="none" w:sz="0" w:space="0" w:color="auto"/>
                <w:left w:val="none" w:sz="0" w:space="0" w:color="auto"/>
                <w:bottom w:val="none" w:sz="0" w:space="0" w:color="auto"/>
                <w:right w:val="none" w:sz="0" w:space="0" w:color="auto"/>
              </w:divBdr>
              <w:divsChild>
                <w:div w:id="1972906235">
                  <w:marLeft w:val="0"/>
                  <w:marRight w:val="0"/>
                  <w:marTop w:val="0"/>
                  <w:marBottom w:val="0"/>
                  <w:divBdr>
                    <w:top w:val="none" w:sz="0" w:space="0" w:color="auto"/>
                    <w:left w:val="none" w:sz="0" w:space="0" w:color="auto"/>
                    <w:bottom w:val="none" w:sz="0" w:space="0" w:color="auto"/>
                    <w:right w:val="none" w:sz="0" w:space="0" w:color="auto"/>
                  </w:divBdr>
                  <w:divsChild>
                    <w:div w:id="2059890408">
                      <w:marLeft w:val="0"/>
                      <w:marRight w:val="0"/>
                      <w:marTop w:val="0"/>
                      <w:marBottom w:val="0"/>
                      <w:divBdr>
                        <w:top w:val="none" w:sz="0" w:space="0" w:color="auto"/>
                        <w:left w:val="none" w:sz="0" w:space="0" w:color="auto"/>
                        <w:bottom w:val="none" w:sz="0" w:space="0" w:color="auto"/>
                        <w:right w:val="none" w:sz="0" w:space="0" w:color="auto"/>
                      </w:divBdr>
                      <w:divsChild>
                        <w:div w:id="1165973944">
                          <w:marLeft w:val="0"/>
                          <w:marRight w:val="0"/>
                          <w:marTop w:val="0"/>
                          <w:marBottom w:val="0"/>
                          <w:divBdr>
                            <w:top w:val="none" w:sz="0" w:space="0" w:color="auto"/>
                            <w:left w:val="none" w:sz="0" w:space="0" w:color="auto"/>
                            <w:bottom w:val="none" w:sz="0" w:space="0" w:color="auto"/>
                            <w:right w:val="none" w:sz="0" w:space="0" w:color="auto"/>
                          </w:divBdr>
                          <w:divsChild>
                            <w:div w:id="685519170">
                              <w:marLeft w:val="0"/>
                              <w:marRight w:val="0"/>
                              <w:marTop w:val="0"/>
                              <w:marBottom w:val="0"/>
                              <w:divBdr>
                                <w:top w:val="none" w:sz="0" w:space="0" w:color="auto"/>
                                <w:left w:val="none" w:sz="0" w:space="0" w:color="auto"/>
                                <w:bottom w:val="none" w:sz="0" w:space="0" w:color="auto"/>
                                <w:right w:val="none" w:sz="0" w:space="0" w:color="auto"/>
                              </w:divBdr>
                              <w:divsChild>
                                <w:div w:id="1468473617">
                                  <w:marLeft w:val="0"/>
                                  <w:marRight w:val="0"/>
                                  <w:marTop w:val="0"/>
                                  <w:marBottom w:val="0"/>
                                  <w:divBdr>
                                    <w:top w:val="none" w:sz="0" w:space="0" w:color="auto"/>
                                    <w:left w:val="none" w:sz="0" w:space="0" w:color="auto"/>
                                    <w:bottom w:val="none" w:sz="0" w:space="0" w:color="auto"/>
                                    <w:right w:val="none" w:sz="0" w:space="0" w:color="auto"/>
                                  </w:divBdr>
                                  <w:divsChild>
                                    <w:div w:id="47653576">
                                      <w:marLeft w:val="0"/>
                                      <w:marRight w:val="0"/>
                                      <w:marTop w:val="0"/>
                                      <w:marBottom w:val="0"/>
                                      <w:divBdr>
                                        <w:top w:val="none" w:sz="0" w:space="0" w:color="auto"/>
                                        <w:left w:val="none" w:sz="0" w:space="0" w:color="auto"/>
                                        <w:bottom w:val="none" w:sz="0" w:space="0" w:color="auto"/>
                                        <w:right w:val="none" w:sz="0" w:space="0" w:color="auto"/>
                                      </w:divBdr>
                                      <w:divsChild>
                                        <w:div w:id="560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552839">
      <w:bodyDiv w:val="1"/>
      <w:marLeft w:val="0"/>
      <w:marRight w:val="0"/>
      <w:marTop w:val="0"/>
      <w:marBottom w:val="0"/>
      <w:divBdr>
        <w:top w:val="none" w:sz="0" w:space="0" w:color="auto"/>
        <w:left w:val="none" w:sz="0" w:space="0" w:color="auto"/>
        <w:bottom w:val="none" w:sz="0" w:space="0" w:color="auto"/>
        <w:right w:val="none" w:sz="0" w:space="0" w:color="auto"/>
      </w:divBdr>
      <w:divsChild>
        <w:div w:id="2016959970">
          <w:marLeft w:val="0"/>
          <w:marRight w:val="0"/>
          <w:marTop w:val="0"/>
          <w:marBottom w:val="0"/>
          <w:divBdr>
            <w:top w:val="none" w:sz="0" w:space="0" w:color="auto"/>
            <w:left w:val="none" w:sz="0" w:space="0" w:color="auto"/>
            <w:bottom w:val="none" w:sz="0" w:space="0" w:color="auto"/>
            <w:right w:val="none" w:sz="0" w:space="0" w:color="auto"/>
          </w:divBdr>
          <w:divsChild>
            <w:div w:id="353502301">
              <w:marLeft w:val="0"/>
              <w:marRight w:val="0"/>
              <w:marTop w:val="0"/>
              <w:marBottom w:val="0"/>
              <w:divBdr>
                <w:top w:val="none" w:sz="0" w:space="0" w:color="auto"/>
                <w:left w:val="none" w:sz="0" w:space="0" w:color="auto"/>
                <w:bottom w:val="none" w:sz="0" w:space="0" w:color="auto"/>
                <w:right w:val="none" w:sz="0" w:space="0" w:color="auto"/>
              </w:divBdr>
              <w:divsChild>
                <w:div w:id="1802110009">
                  <w:marLeft w:val="0"/>
                  <w:marRight w:val="0"/>
                  <w:marTop w:val="0"/>
                  <w:marBottom w:val="0"/>
                  <w:divBdr>
                    <w:top w:val="none" w:sz="0" w:space="0" w:color="auto"/>
                    <w:left w:val="none" w:sz="0" w:space="0" w:color="auto"/>
                    <w:bottom w:val="none" w:sz="0" w:space="0" w:color="auto"/>
                    <w:right w:val="none" w:sz="0" w:space="0" w:color="auto"/>
                  </w:divBdr>
                  <w:divsChild>
                    <w:div w:id="1142849267">
                      <w:marLeft w:val="0"/>
                      <w:marRight w:val="0"/>
                      <w:marTop w:val="0"/>
                      <w:marBottom w:val="0"/>
                      <w:divBdr>
                        <w:top w:val="none" w:sz="0" w:space="0" w:color="auto"/>
                        <w:left w:val="none" w:sz="0" w:space="0" w:color="auto"/>
                        <w:bottom w:val="none" w:sz="0" w:space="0" w:color="auto"/>
                        <w:right w:val="none" w:sz="0" w:space="0" w:color="auto"/>
                      </w:divBdr>
                      <w:divsChild>
                        <w:div w:id="1078939025">
                          <w:marLeft w:val="0"/>
                          <w:marRight w:val="0"/>
                          <w:marTop w:val="0"/>
                          <w:marBottom w:val="0"/>
                          <w:divBdr>
                            <w:top w:val="none" w:sz="0" w:space="0" w:color="auto"/>
                            <w:left w:val="none" w:sz="0" w:space="0" w:color="auto"/>
                            <w:bottom w:val="none" w:sz="0" w:space="0" w:color="auto"/>
                            <w:right w:val="none" w:sz="0" w:space="0" w:color="auto"/>
                          </w:divBdr>
                          <w:divsChild>
                            <w:div w:id="326832484">
                              <w:marLeft w:val="0"/>
                              <w:marRight w:val="0"/>
                              <w:marTop w:val="0"/>
                              <w:marBottom w:val="0"/>
                              <w:divBdr>
                                <w:top w:val="none" w:sz="0" w:space="0" w:color="auto"/>
                                <w:left w:val="none" w:sz="0" w:space="0" w:color="auto"/>
                                <w:bottom w:val="none" w:sz="0" w:space="0" w:color="auto"/>
                                <w:right w:val="none" w:sz="0" w:space="0" w:color="auto"/>
                              </w:divBdr>
                              <w:divsChild>
                                <w:div w:id="874151839">
                                  <w:marLeft w:val="0"/>
                                  <w:marRight w:val="0"/>
                                  <w:marTop w:val="0"/>
                                  <w:marBottom w:val="0"/>
                                  <w:divBdr>
                                    <w:top w:val="none" w:sz="0" w:space="0" w:color="auto"/>
                                    <w:left w:val="none" w:sz="0" w:space="0" w:color="auto"/>
                                    <w:bottom w:val="none" w:sz="0" w:space="0" w:color="auto"/>
                                    <w:right w:val="none" w:sz="0" w:space="0" w:color="auto"/>
                                  </w:divBdr>
                                  <w:divsChild>
                                    <w:div w:id="53939876">
                                      <w:marLeft w:val="0"/>
                                      <w:marRight w:val="0"/>
                                      <w:marTop w:val="0"/>
                                      <w:marBottom w:val="0"/>
                                      <w:divBdr>
                                        <w:top w:val="none" w:sz="0" w:space="0" w:color="auto"/>
                                        <w:left w:val="none" w:sz="0" w:space="0" w:color="auto"/>
                                        <w:bottom w:val="none" w:sz="0" w:space="0" w:color="auto"/>
                                        <w:right w:val="none" w:sz="0" w:space="0" w:color="auto"/>
                                      </w:divBdr>
                                      <w:divsChild>
                                        <w:div w:id="779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04786">
      <w:bodyDiv w:val="1"/>
      <w:marLeft w:val="0"/>
      <w:marRight w:val="0"/>
      <w:marTop w:val="0"/>
      <w:marBottom w:val="0"/>
      <w:divBdr>
        <w:top w:val="none" w:sz="0" w:space="0" w:color="auto"/>
        <w:left w:val="none" w:sz="0" w:space="0" w:color="auto"/>
        <w:bottom w:val="none" w:sz="0" w:space="0" w:color="auto"/>
        <w:right w:val="none" w:sz="0" w:space="0" w:color="auto"/>
      </w:divBdr>
      <w:divsChild>
        <w:div w:id="1991208689">
          <w:marLeft w:val="0"/>
          <w:marRight w:val="0"/>
          <w:marTop w:val="0"/>
          <w:marBottom w:val="0"/>
          <w:divBdr>
            <w:top w:val="none" w:sz="0" w:space="0" w:color="auto"/>
            <w:left w:val="none" w:sz="0" w:space="0" w:color="auto"/>
            <w:bottom w:val="none" w:sz="0" w:space="0" w:color="auto"/>
            <w:right w:val="none" w:sz="0" w:space="0" w:color="auto"/>
          </w:divBdr>
          <w:divsChild>
            <w:div w:id="1702169233">
              <w:marLeft w:val="0"/>
              <w:marRight w:val="0"/>
              <w:marTop w:val="0"/>
              <w:marBottom w:val="0"/>
              <w:divBdr>
                <w:top w:val="none" w:sz="0" w:space="0" w:color="auto"/>
                <w:left w:val="none" w:sz="0" w:space="0" w:color="auto"/>
                <w:bottom w:val="none" w:sz="0" w:space="0" w:color="auto"/>
                <w:right w:val="none" w:sz="0" w:space="0" w:color="auto"/>
              </w:divBdr>
              <w:divsChild>
                <w:div w:id="1577863529">
                  <w:marLeft w:val="0"/>
                  <w:marRight w:val="0"/>
                  <w:marTop w:val="0"/>
                  <w:marBottom w:val="0"/>
                  <w:divBdr>
                    <w:top w:val="none" w:sz="0" w:space="0" w:color="auto"/>
                    <w:left w:val="none" w:sz="0" w:space="0" w:color="auto"/>
                    <w:bottom w:val="none" w:sz="0" w:space="0" w:color="auto"/>
                    <w:right w:val="none" w:sz="0" w:space="0" w:color="auto"/>
                  </w:divBdr>
                  <w:divsChild>
                    <w:div w:id="1220626132">
                      <w:marLeft w:val="0"/>
                      <w:marRight w:val="0"/>
                      <w:marTop w:val="0"/>
                      <w:marBottom w:val="0"/>
                      <w:divBdr>
                        <w:top w:val="none" w:sz="0" w:space="0" w:color="auto"/>
                        <w:left w:val="none" w:sz="0" w:space="0" w:color="auto"/>
                        <w:bottom w:val="none" w:sz="0" w:space="0" w:color="auto"/>
                        <w:right w:val="none" w:sz="0" w:space="0" w:color="auto"/>
                      </w:divBdr>
                      <w:divsChild>
                        <w:div w:id="594245759">
                          <w:marLeft w:val="0"/>
                          <w:marRight w:val="0"/>
                          <w:marTop w:val="0"/>
                          <w:marBottom w:val="0"/>
                          <w:divBdr>
                            <w:top w:val="none" w:sz="0" w:space="0" w:color="auto"/>
                            <w:left w:val="none" w:sz="0" w:space="0" w:color="auto"/>
                            <w:bottom w:val="none" w:sz="0" w:space="0" w:color="auto"/>
                            <w:right w:val="none" w:sz="0" w:space="0" w:color="auto"/>
                          </w:divBdr>
                          <w:divsChild>
                            <w:div w:id="673266850">
                              <w:marLeft w:val="0"/>
                              <w:marRight w:val="0"/>
                              <w:marTop w:val="0"/>
                              <w:marBottom w:val="0"/>
                              <w:divBdr>
                                <w:top w:val="none" w:sz="0" w:space="0" w:color="auto"/>
                                <w:left w:val="none" w:sz="0" w:space="0" w:color="auto"/>
                                <w:bottom w:val="none" w:sz="0" w:space="0" w:color="auto"/>
                                <w:right w:val="none" w:sz="0" w:space="0" w:color="auto"/>
                              </w:divBdr>
                              <w:divsChild>
                                <w:div w:id="1798916099">
                                  <w:marLeft w:val="0"/>
                                  <w:marRight w:val="0"/>
                                  <w:marTop w:val="0"/>
                                  <w:marBottom w:val="0"/>
                                  <w:divBdr>
                                    <w:top w:val="none" w:sz="0" w:space="0" w:color="auto"/>
                                    <w:left w:val="none" w:sz="0" w:space="0" w:color="auto"/>
                                    <w:bottom w:val="none" w:sz="0" w:space="0" w:color="auto"/>
                                    <w:right w:val="none" w:sz="0" w:space="0" w:color="auto"/>
                                  </w:divBdr>
                                  <w:divsChild>
                                    <w:div w:id="439834376">
                                      <w:marLeft w:val="0"/>
                                      <w:marRight w:val="0"/>
                                      <w:marTop w:val="0"/>
                                      <w:marBottom w:val="0"/>
                                      <w:divBdr>
                                        <w:top w:val="single" w:sz="4" w:space="0" w:color="F5F5F5"/>
                                        <w:left w:val="single" w:sz="4" w:space="0" w:color="F5F5F5"/>
                                        <w:bottom w:val="single" w:sz="4" w:space="0" w:color="F5F5F5"/>
                                        <w:right w:val="single" w:sz="4" w:space="0" w:color="F5F5F5"/>
                                      </w:divBdr>
                                      <w:divsChild>
                                        <w:div w:id="1203588712">
                                          <w:marLeft w:val="0"/>
                                          <w:marRight w:val="0"/>
                                          <w:marTop w:val="0"/>
                                          <w:marBottom w:val="0"/>
                                          <w:divBdr>
                                            <w:top w:val="none" w:sz="0" w:space="0" w:color="auto"/>
                                            <w:left w:val="none" w:sz="0" w:space="0" w:color="auto"/>
                                            <w:bottom w:val="none" w:sz="0" w:space="0" w:color="auto"/>
                                            <w:right w:val="none" w:sz="0" w:space="0" w:color="auto"/>
                                          </w:divBdr>
                                          <w:divsChild>
                                            <w:div w:id="11558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227143">
      <w:bodyDiv w:val="1"/>
      <w:marLeft w:val="0"/>
      <w:marRight w:val="0"/>
      <w:marTop w:val="0"/>
      <w:marBottom w:val="0"/>
      <w:divBdr>
        <w:top w:val="none" w:sz="0" w:space="0" w:color="auto"/>
        <w:left w:val="none" w:sz="0" w:space="0" w:color="auto"/>
        <w:bottom w:val="none" w:sz="0" w:space="0" w:color="auto"/>
        <w:right w:val="none" w:sz="0" w:space="0" w:color="auto"/>
      </w:divBdr>
      <w:divsChild>
        <w:div w:id="1036655997">
          <w:marLeft w:val="0"/>
          <w:marRight w:val="0"/>
          <w:marTop w:val="0"/>
          <w:marBottom w:val="0"/>
          <w:divBdr>
            <w:top w:val="none" w:sz="0" w:space="0" w:color="auto"/>
            <w:left w:val="none" w:sz="0" w:space="0" w:color="auto"/>
            <w:bottom w:val="none" w:sz="0" w:space="0" w:color="auto"/>
            <w:right w:val="none" w:sz="0" w:space="0" w:color="auto"/>
          </w:divBdr>
          <w:divsChild>
            <w:div w:id="1174496758">
              <w:marLeft w:val="0"/>
              <w:marRight w:val="0"/>
              <w:marTop w:val="0"/>
              <w:marBottom w:val="0"/>
              <w:divBdr>
                <w:top w:val="none" w:sz="0" w:space="0" w:color="auto"/>
                <w:left w:val="none" w:sz="0" w:space="0" w:color="auto"/>
                <w:bottom w:val="none" w:sz="0" w:space="0" w:color="auto"/>
                <w:right w:val="none" w:sz="0" w:space="0" w:color="auto"/>
              </w:divBdr>
              <w:divsChild>
                <w:div w:id="891816092">
                  <w:marLeft w:val="0"/>
                  <w:marRight w:val="0"/>
                  <w:marTop w:val="0"/>
                  <w:marBottom w:val="0"/>
                  <w:divBdr>
                    <w:top w:val="none" w:sz="0" w:space="0" w:color="auto"/>
                    <w:left w:val="none" w:sz="0" w:space="0" w:color="auto"/>
                    <w:bottom w:val="none" w:sz="0" w:space="0" w:color="auto"/>
                    <w:right w:val="none" w:sz="0" w:space="0" w:color="auto"/>
                  </w:divBdr>
                  <w:divsChild>
                    <w:div w:id="1541432121">
                      <w:marLeft w:val="0"/>
                      <w:marRight w:val="0"/>
                      <w:marTop w:val="0"/>
                      <w:marBottom w:val="0"/>
                      <w:divBdr>
                        <w:top w:val="none" w:sz="0" w:space="0" w:color="auto"/>
                        <w:left w:val="none" w:sz="0" w:space="0" w:color="auto"/>
                        <w:bottom w:val="none" w:sz="0" w:space="0" w:color="auto"/>
                        <w:right w:val="none" w:sz="0" w:space="0" w:color="auto"/>
                      </w:divBdr>
                      <w:divsChild>
                        <w:div w:id="1627588307">
                          <w:marLeft w:val="0"/>
                          <w:marRight w:val="0"/>
                          <w:marTop w:val="0"/>
                          <w:marBottom w:val="0"/>
                          <w:divBdr>
                            <w:top w:val="none" w:sz="0" w:space="0" w:color="auto"/>
                            <w:left w:val="none" w:sz="0" w:space="0" w:color="auto"/>
                            <w:bottom w:val="none" w:sz="0" w:space="0" w:color="auto"/>
                            <w:right w:val="none" w:sz="0" w:space="0" w:color="auto"/>
                          </w:divBdr>
                          <w:divsChild>
                            <w:div w:id="1029180336">
                              <w:marLeft w:val="0"/>
                              <w:marRight w:val="0"/>
                              <w:marTop w:val="0"/>
                              <w:marBottom w:val="0"/>
                              <w:divBdr>
                                <w:top w:val="none" w:sz="0" w:space="0" w:color="auto"/>
                                <w:left w:val="none" w:sz="0" w:space="0" w:color="auto"/>
                                <w:bottom w:val="none" w:sz="0" w:space="0" w:color="auto"/>
                                <w:right w:val="none" w:sz="0" w:space="0" w:color="auto"/>
                              </w:divBdr>
                              <w:divsChild>
                                <w:div w:id="156848212">
                                  <w:marLeft w:val="0"/>
                                  <w:marRight w:val="0"/>
                                  <w:marTop w:val="0"/>
                                  <w:marBottom w:val="0"/>
                                  <w:divBdr>
                                    <w:top w:val="none" w:sz="0" w:space="0" w:color="auto"/>
                                    <w:left w:val="none" w:sz="0" w:space="0" w:color="auto"/>
                                    <w:bottom w:val="none" w:sz="0" w:space="0" w:color="auto"/>
                                    <w:right w:val="none" w:sz="0" w:space="0" w:color="auto"/>
                                  </w:divBdr>
                                  <w:divsChild>
                                    <w:div w:id="1150554524">
                                      <w:marLeft w:val="0"/>
                                      <w:marRight w:val="0"/>
                                      <w:marTop w:val="0"/>
                                      <w:marBottom w:val="0"/>
                                      <w:divBdr>
                                        <w:top w:val="single" w:sz="4" w:space="0" w:color="F5F5F5"/>
                                        <w:left w:val="single" w:sz="4" w:space="0" w:color="F5F5F5"/>
                                        <w:bottom w:val="single" w:sz="4" w:space="0" w:color="F5F5F5"/>
                                        <w:right w:val="single" w:sz="4" w:space="0" w:color="F5F5F5"/>
                                      </w:divBdr>
                                      <w:divsChild>
                                        <w:div w:id="1793328884">
                                          <w:marLeft w:val="0"/>
                                          <w:marRight w:val="0"/>
                                          <w:marTop w:val="0"/>
                                          <w:marBottom w:val="0"/>
                                          <w:divBdr>
                                            <w:top w:val="none" w:sz="0" w:space="0" w:color="auto"/>
                                            <w:left w:val="none" w:sz="0" w:space="0" w:color="auto"/>
                                            <w:bottom w:val="none" w:sz="0" w:space="0" w:color="auto"/>
                                            <w:right w:val="none" w:sz="0" w:space="0" w:color="auto"/>
                                          </w:divBdr>
                                          <w:divsChild>
                                            <w:div w:id="12930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1953">
      <w:bodyDiv w:val="1"/>
      <w:marLeft w:val="0"/>
      <w:marRight w:val="0"/>
      <w:marTop w:val="0"/>
      <w:marBottom w:val="0"/>
      <w:divBdr>
        <w:top w:val="none" w:sz="0" w:space="0" w:color="auto"/>
        <w:left w:val="none" w:sz="0" w:space="0" w:color="auto"/>
        <w:bottom w:val="none" w:sz="0" w:space="0" w:color="auto"/>
        <w:right w:val="none" w:sz="0" w:space="0" w:color="auto"/>
      </w:divBdr>
      <w:divsChild>
        <w:div w:id="515651533">
          <w:marLeft w:val="0"/>
          <w:marRight w:val="0"/>
          <w:marTop w:val="0"/>
          <w:marBottom w:val="0"/>
          <w:divBdr>
            <w:top w:val="none" w:sz="0" w:space="0" w:color="auto"/>
            <w:left w:val="none" w:sz="0" w:space="0" w:color="auto"/>
            <w:bottom w:val="none" w:sz="0" w:space="0" w:color="auto"/>
            <w:right w:val="none" w:sz="0" w:space="0" w:color="auto"/>
          </w:divBdr>
          <w:divsChild>
            <w:div w:id="64761476">
              <w:marLeft w:val="0"/>
              <w:marRight w:val="0"/>
              <w:marTop w:val="0"/>
              <w:marBottom w:val="0"/>
              <w:divBdr>
                <w:top w:val="none" w:sz="0" w:space="0" w:color="auto"/>
                <w:left w:val="none" w:sz="0" w:space="0" w:color="auto"/>
                <w:bottom w:val="none" w:sz="0" w:space="0" w:color="auto"/>
                <w:right w:val="none" w:sz="0" w:space="0" w:color="auto"/>
              </w:divBdr>
              <w:divsChild>
                <w:div w:id="1209024263">
                  <w:marLeft w:val="0"/>
                  <w:marRight w:val="0"/>
                  <w:marTop w:val="0"/>
                  <w:marBottom w:val="0"/>
                  <w:divBdr>
                    <w:top w:val="none" w:sz="0" w:space="0" w:color="auto"/>
                    <w:left w:val="none" w:sz="0" w:space="0" w:color="auto"/>
                    <w:bottom w:val="none" w:sz="0" w:space="0" w:color="auto"/>
                    <w:right w:val="none" w:sz="0" w:space="0" w:color="auto"/>
                  </w:divBdr>
                  <w:divsChild>
                    <w:div w:id="1271426147">
                      <w:marLeft w:val="0"/>
                      <w:marRight w:val="0"/>
                      <w:marTop w:val="0"/>
                      <w:marBottom w:val="0"/>
                      <w:divBdr>
                        <w:top w:val="none" w:sz="0" w:space="0" w:color="auto"/>
                        <w:left w:val="none" w:sz="0" w:space="0" w:color="auto"/>
                        <w:bottom w:val="none" w:sz="0" w:space="0" w:color="auto"/>
                        <w:right w:val="none" w:sz="0" w:space="0" w:color="auto"/>
                      </w:divBdr>
                      <w:divsChild>
                        <w:div w:id="1802377740">
                          <w:marLeft w:val="0"/>
                          <w:marRight w:val="0"/>
                          <w:marTop w:val="0"/>
                          <w:marBottom w:val="0"/>
                          <w:divBdr>
                            <w:top w:val="none" w:sz="0" w:space="0" w:color="auto"/>
                            <w:left w:val="none" w:sz="0" w:space="0" w:color="auto"/>
                            <w:bottom w:val="none" w:sz="0" w:space="0" w:color="auto"/>
                            <w:right w:val="none" w:sz="0" w:space="0" w:color="auto"/>
                          </w:divBdr>
                          <w:divsChild>
                            <w:div w:id="258410005">
                              <w:marLeft w:val="0"/>
                              <w:marRight w:val="0"/>
                              <w:marTop w:val="0"/>
                              <w:marBottom w:val="0"/>
                              <w:divBdr>
                                <w:top w:val="none" w:sz="0" w:space="0" w:color="auto"/>
                                <w:left w:val="none" w:sz="0" w:space="0" w:color="auto"/>
                                <w:bottom w:val="none" w:sz="0" w:space="0" w:color="auto"/>
                                <w:right w:val="none" w:sz="0" w:space="0" w:color="auto"/>
                              </w:divBdr>
                              <w:divsChild>
                                <w:div w:id="1391028508">
                                  <w:marLeft w:val="0"/>
                                  <w:marRight w:val="0"/>
                                  <w:marTop w:val="0"/>
                                  <w:marBottom w:val="0"/>
                                  <w:divBdr>
                                    <w:top w:val="none" w:sz="0" w:space="0" w:color="auto"/>
                                    <w:left w:val="none" w:sz="0" w:space="0" w:color="auto"/>
                                    <w:bottom w:val="none" w:sz="0" w:space="0" w:color="auto"/>
                                    <w:right w:val="none" w:sz="0" w:space="0" w:color="auto"/>
                                  </w:divBdr>
                                  <w:divsChild>
                                    <w:div w:id="798693553">
                                      <w:marLeft w:val="0"/>
                                      <w:marRight w:val="0"/>
                                      <w:marTop w:val="0"/>
                                      <w:marBottom w:val="0"/>
                                      <w:divBdr>
                                        <w:top w:val="none" w:sz="0" w:space="0" w:color="auto"/>
                                        <w:left w:val="none" w:sz="0" w:space="0" w:color="auto"/>
                                        <w:bottom w:val="none" w:sz="0" w:space="0" w:color="auto"/>
                                        <w:right w:val="none" w:sz="0" w:space="0" w:color="auto"/>
                                      </w:divBdr>
                                      <w:divsChild>
                                        <w:div w:id="115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843763">
      <w:bodyDiv w:val="1"/>
      <w:marLeft w:val="0"/>
      <w:marRight w:val="0"/>
      <w:marTop w:val="0"/>
      <w:marBottom w:val="0"/>
      <w:divBdr>
        <w:top w:val="none" w:sz="0" w:space="0" w:color="auto"/>
        <w:left w:val="none" w:sz="0" w:space="0" w:color="auto"/>
        <w:bottom w:val="none" w:sz="0" w:space="0" w:color="auto"/>
        <w:right w:val="none" w:sz="0" w:space="0" w:color="auto"/>
      </w:divBdr>
    </w:div>
    <w:div w:id="1750424392">
      <w:bodyDiv w:val="1"/>
      <w:marLeft w:val="0"/>
      <w:marRight w:val="0"/>
      <w:marTop w:val="0"/>
      <w:marBottom w:val="0"/>
      <w:divBdr>
        <w:top w:val="none" w:sz="0" w:space="0" w:color="auto"/>
        <w:left w:val="none" w:sz="0" w:space="0" w:color="auto"/>
        <w:bottom w:val="none" w:sz="0" w:space="0" w:color="auto"/>
        <w:right w:val="none" w:sz="0" w:space="0" w:color="auto"/>
      </w:divBdr>
      <w:divsChild>
        <w:div w:id="515968921">
          <w:marLeft w:val="0"/>
          <w:marRight w:val="0"/>
          <w:marTop w:val="0"/>
          <w:marBottom w:val="0"/>
          <w:divBdr>
            <w:top w:val="none" w:sz="0" w:space="0" w:color="auto"/>
            <w:left w:val="none" w:sz="0" w:space="0" w:color="auto"/>
            <w:bottom w:val="none" w:sz="0" w:space="0" w:color="auto"/>
            <w:right w:val="none" w:sz="0" w:space="0" w:color="auto"/>
          </w:divBdr>
          <w:divsChild>
            <w:div w:id="2101871126">
              <w:marLeft w:val="0"/>
              <w:marRight w:val="0"/>
              <w:marTop w:val="0"/>
              <w:marBottom w:val="0"/>
              <w:divBdr>
                <w:top w:val="none" w:sz="0" w:space="0" w:color="auto"/>
                <w:left w:val="none" w:sz="0" w:space="0" w:color="auto"/>
                <w:bottom w:val="none" w:sz="0" w:space="0" w:color="auto"/>
                <w:right w:val="none" w:sz="0" w:space="0" w:color="auto"/>
              </w:divBdr>
              <w:divsChild>
                <w:div w:id="1910455894">
                  <w:marLeft w:val="0"/>
                  <w:marRight w:val="0"/>
                  <w:marTop w:val="0"/>
                  <w:marBottom w:val="0"/>
                  <w:divBdr>
                    <w:top w:val="none" w:sz="0" w:space="0" w:color="auto"/>
                    <w:left w:val="none" w:sz="0" w:space="0" w:color="auto"/>
                    <w:bottom w:val="none" w:sz="0" w:space="0" w:color="auto"/>
                    <w:right w:val="none" w:sz="0" w:space="0" w:color="auto"/>
                  </w:divBdr>
                  <w:divsChild>
                    <w:div w:id="181164428">
                      <w:marLeft w:val="0"/>
                      <w:marRight w:val="0"/>
                      <w:marTop w:val="0"/>
                      <w:marBottom w:val="0"/>
                      <w:divBdr>
                        <w:top w:val="none" w:sz="0" w:space="0" w:color="auto"/>
                        <w:left w:val="none" w:sz="0" w:space="0" w:color="auto"/>
                        <w:bottom w:val="none" w:sz="0" w:space="0" w:color="auto"/>
                        <w:right w:val="none" w:sz="0" w:space="0" w:color="auto"/>
                      </w:divBdr>
                      <w:divsChild>
                        <w:div w:id="890650498">
                          <w:marLeft w:val="0"/>
                          <w:marRight w:val="0"/>
                          <w:marTop w:val="0"/>
                          <w:marBottom w:val="0"/>
                          <w:divBdr>
                            <w:top w:val="none" w:sz="0" w:space="0" w:color="auto"/>
                            <w:left w:val="none" w:sz="0" w:space="0" w:color="auto"/>
                            <w:bottom w:val="none" w:sz="0" w:space="0" w:color="auto"/>
                            <w:right w:val="none" w:sz="0" w:space="0" w:color="auto"/>
                          </w:divBdr>
                          <w:divsChild>
                            <w:div w:id="1747681267">
                              <w:marLeft w:val="0"/>
                              <w:marRight w:val="0"/>
                              <w:marTop w:val="0"/>
                              <w:marBottom w:val="0"/>
                              <w:divBdr>
                                <w:top w:val="none" w:sz="0" w:space="0" w:color="auto"/>
                                <w:left w:val="none" w:sz="0" w:space="0" w:color="auto"/>
                                <w:bottom w:val="none" w:sz="0" w:space="0" w:color="auto"/>
                                <w:right w:val="none" w:sz="0" w:space="0" w:color="auto"/>
                              </w:divBdr>
                              <w:divsChild>
                                <w:div w:id="971982705">
                                  <w:marLeft w:val="0"/>
                                  <w:marRight w:val="0"/>
                                  <w:marTop w:val="0"/>
                                  <w:marBottom w:val="0"/>
                                  <w:divBdr>
                                    <w:top w:val="none" w:sz="0" w:space="0" w:color="auto"/>
                                    <w:left w:val="none" w:sz="0" w:space="0" w:color="auto"/>
                                    <w:bottom w:val="none" w:sz="0" w:space="0" w:color="auto"/>
                                    <w:right w:val="none" w:sz="0" w:space="0" w:color="auto"/>
                                  </w:divBdr>
                                  <w:divsChild>
                                    <w:div w:id="1966427893">
                                      <w:marLeft w:val="0"/>
                                      <w:marRight w:val="0"/>
                                      <w:marTop w:val="0"/>
                                      <w:marBottom w:val="0"/>
                                      <w:divBdr>
                                        <w:top w:val="none" w:sz="0" w:space="0" w:color="auto"/>
                                        <w:left w:val="none" w:sz="0" w:space="0" w:color="auto"/>
                                        <w:bottom w:val="none" w:sz="0" w:space="0" w:color="auto"/>
                                        <w:right w:val="none" w:sz="0" w:space="0" w:color="auto"/>
                                      </w:divBdr>
                                      <w:divsChild>
                                        <w:div w:id="615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277519">
      <w:bodyDiv w:val="1"/>
      <w:marLeft w:val="0"/>
      <w:marRight w:val="0"/>
      <w:marTop w:val="0"/>
      <w:marBottom w:val="0"/>
      <w:divBdr>
        <w:top w:val="none" w:sz="0" w:space="0" w:color="auto"/>
        <w:left w:val="none" w:sz="0" w:space="0" w:color="auto"/>
        <w:bottom w:val="none" w:sz="0" w:space="0" w:color="auto"/>
        <w:right w:val="none" w:sz="0" w:space="0" w:color="auto"/>
      </w:divBdr>
      <w:divsChild>
        <w:div w:id="675889336">
          <w:marLeft w:val="0"/>
          <w:marRight w:val="0"/>
          <w:marTop w:val="0"/>
          <w:marBottom w:val="0"/>
          <w:divBdr>
            <w:top w:val="none" w:sz="0" w:space="0" w:color="auto"/>
            <w:left w:val="none" w:sz="0" w:space="0" w:color="auto"/>
            <w:bottom w:val="none" w:sz="0" w:space="0" w:color="auto"/>
            <w:right w:val="none" w:sz="0" w:space="0" w:color="auto"/>
          </w:divBdr>
          <w:divsChild>
            <w:div w:id="1798448812">
              <w:marLeft w:val="0"/>
              <w:marRight w:val="0"/>
              <w:marTop w:val="0"/>
              <w:marBottom w:val="0"/>
              <w:divBdr>
                <w:top w:val="none" w:sz="0" w:space="0" w:color="auto"/>
                <w:left w:val="none" w:sz="0" w:space="0" w:color="auto"/>
                <w:bottom w:val="none" w:sz="0" w:space="0" w:color="auto"/>
                <w:right w:val="none" w:sz="0" w:space="0" w:color="auto"/>
              </w:divBdr>
              <w:divsChild>
                <w:div w:id="1049456387">
                  <w:marLeft w:val="0"/>
                  <w:marRight w:val="0"/>
                  <w:marTop w:val="0"/>
                  <w:marBottom w:val="0"/>
                  <w:divBdr>
                    <w:top w:val="none" w:sz="0" w:space="0" w:color="auto"/>
                    <w:left w:val="none" w:sz="0" w:space="0" w:color="auto"/>
                    <w:bottom w:val="none" w:sz="0" w:space="0" w:color="auto"/>
                    <w:right w:val="none" w:sz="0" w:space="0" w:color="auto"/>
                  </w:divBdr>
                  <w:divsChild>
                    <w:div w:id="393160838">
                      <w:marLeft w:val="0"/>
                      <w:marRight w:val="0"/>
                      <w:marTop w:val="0"/>
                      <w:marBottom w:val="0"/>
                      <w:divBdr>
                        <w:top w:val="none" w:sz="0" w:space="0" w:color="auto"/>
                        <w:left w:val="none" w:sz="0" w:space="0" w:color="auto"/>
                        <w:bottom w:val="none" w:sz="0" w:space="0" w:color="auto"/>
                        <w:right w:val="none" w:sz="0" w:space="0" w:color="auto"/>
                      </w:divBdr>
                      <w:divsChild>
                        <w:div w:id="1119297405">
                          <w:marLeft w:val="0"/>
                          <w:marRight w:val="0"/>
                          <w:marTop w:val="0"/>
                          <w:marBottom w:val="0"/>
                          <w:divBdr>
                            <w:top w:val="none" w:sz="0" w:space="0" w:color="auto"/>
                            <w:left w:val="none" w:sz="0" w:space="0" w:color="auto"/>
                            <w:bottom w:val="none" w:sz="0" w:space="0" w:color="auto"/>
                            <w:right w:val="none" w:sz="0" w:space="0" w:color="auto"/>
                          </w:divBdr>
                          <w:divsChild>
                            <w:div w:id="1434741345">
                              <w:marLeft w:val="0"/>
                              <w:marRight w:val="0"/>
                              <w:marTop w:val="0"/>
                              <w:marBottom w:val="0"/>
                              <w:divBdr>
                                <w:top w:val="none" w:sz="0" w:space="0" w:color="auto"/>
                                <w:left w:val="none" w:sz="0" w:space="0" w:color="auto"/>
                                <w:bottom w:val="none" w:sz="0" w:space="0" w:color="auto"/>
                                <w:right w:val="none" w:sz="0" w:space="0" w:color="auto"/>
                              </w:divBdr>
                              <w:divsChild>
                                <w:div w:id="312417875">
                                  <w:marLeft w:val="0"/>
                                  <w:marRight w:val="0"/>
                                  <w:marTop w:val="0"/>
                                  <w:marBottom w:val="0"/>
                                  <w:divBdr>
                                    <w:top w:val="none" w:sz="0" w:space="0" w:color="auto"/>
                                    <w:left w:val="none" w:sz="0" w:space="0" w:color="auto"/>
                                    <w:bottom w:val="none" w:sz="0" w:space="0" w:color="auto"/>
                                    <w:right w:val="none" w:sz="0" w:space="0" w:color="auto"/>
                                  </w:divBdr>
                                  <w:divsChild>
                                    <w:div w:id="335230610">
                                      <w:marLeft w:val="0"/>
                                      <w:marRight w:val="0"/>
                                      <w:marTop w:val="0"/>
                                      <w:marBottom w:val="0"/>
                                      <w:divBdr>
                                        <w:top w:val="single" w:sz="4" w:space="0" w:color="F5F5F5"/>
                                        <w:left w:val="single" w:sz="4" w:space="0" w:color="F5F5F5"/>
                                        <w:bottom w:val="single" w:sz="4" w:space="0" w:color="F5F5F5"/>
                                        <w:right w:val="single" w:sz="4" w:space="0" w:color="F5F5F5"/>
                                      </w:divBdr>
                                      <w:divsChild>
                                        <w:div w:id="1967004147">
                                          <w:marLeft w:val="0"/>
                                          <w:marRight w:val="0"/>
                                          <w:marTop w:val="0"/>
                                          <w:marBottom w:val="0"/>
                                          <w:divBdr>
                                            <w:top w:val="none" w:sz="0" w:space="0" w:color="auto"/>
                                            <w:left w:val="none" w:sz="0" w:space="0" w:color="auto"/>
                                            <w:bottom w:val="none" w:sz="0" w:space="0" w:color="auto"/>
                                            <w:right w:val="none" w:sz="0" w:space="0" w:color="auto"/>
                                          </w:divBdr>
                                          <w:divsChild>
                                            <w:div w:id="4256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569">
      <w:bodyDiv w:val="1"/>
      <w:marLeft w:val="0"/>
      <w:marRight w:val="0"/>
      <w:marTop w:val="0"/>
      <w:marBottom w:val="0"/>
      <w:divBdr>
        <w:top w:val="none" w:sz="0" w:space="0" w:color="auto"/>
        <w:left w:val="none" w:sz="0" w:space="0" w:color="auto"/>
        <w:bottom w:val="none" w:sz="0" w:space="0" w:color="auto"/>
        <w:right w:val="none" w:sz="0" w:space="0" w:color="auto"/>
      </w:divBdr>
      <w:divsChild>
        <w:div w:id="806975839">
          <w:marLeft w:val="0"/>
          <w:marRight w:val="0"/>
          <w:marTop w:val="0"/>
          <w:marBottom w:val="0"/>
          <w:divBdr>
            <w:top w:val="none" w:sz="0" w:space="0" w:color="auto"/>
            <w:left w:val="none" w:sz="0" w:space="0" w:color="auto"/>
            <w:bottom w:val="none" w:sz="0" w:space="0" w:color="auto"/>
            <w:right w:val="none" w:sz="0" w:space="0" w:color="auto"/>
          </w:divBdr>
          <w:divsChild>
            <w:div w:id="1676569205">
              <w:marLeft w:val="0"/>
              <w:marRight w:val="0"/>
              <w:marTop w:val="0"/>
              <w:marBottom w:val="0"/>
              <w:divBdr>
                <w:top w:val="none" w:sz="0" w:space="0" w:color="auto"/>
                <w:left w:val="none" w:sz="0" w:space="0" w:color="auto"/>
                <w:bottom w:val="none" w:sz="0" w:space="0" w:color="auto"/>
                <w:right w:val="none" w:sz="0" w:space="0" w:color="auto"/>
              </w:divBdr>
              <w:divsChild>
                <w:div w:id="745229413">
                  <w:marLeft w:val="0"/>
                  <w:marRight w:val="0"/>
                  <w:marTop w:val="0"/>
                  <w:marBottom w:val="0"/>
                  <w:divBdr>
                    <w:top w:val="none" w:sz="0" w:space="0" w:color="auto"/>
                    <w:left w:val="none" w:sz="0" w:space="0" w:color="auto"/>
                    <w:bottom w:val="none" w:sz="0" w:space="0" w:color="auto"/>
                    <w:right w:val="none" w:sz="0" w:space="0" w:color="auto"/>
                  </w:divBdr>
                  <w:divsChild>
                    <w:div w:id="244264931">
                      <w:marLeft w:val="0"/>
                      <w:marRight w:val="0"/>
                      <w:marTop w:val="0"/>
                      <w:marBottom w:val="0"/>
                      <w:divBdr>
                        <w:top w:val="none" w:sz="0" w:space="0" w:color="auto"/>
                        <w:left w:val="none" w:sz="0" w:space="0" w:color="auto"/>
                        <w:bottom w:val="none" w:sz="0" w:space="0" w:color="auto"/>
                        <w:right w:val="none" w:sz="0" w:space="0" w:color="auto"/>
                      </w:divBdr>
                      <w:divsChild>
                        <w:div w:id="45300527">
                          <w:marLeft w:val="0"/>
                          <w:marRight w:val="0"/>
                          <w:marTop w:val="0"/>
                          <w:marBottom w:val="0"/>
                          <w:divBdr>
                            <w:top w:val="none" w:sz="0" w:space="0" w:color="auto"/>
                            <w:left w:val="none" w:sz="0" w:space="0" w:color="auto"/>
                            <w:bottom w:val="none" w:sz="0" w:space="0" w:color="auto"/>
                            <w:right w:val="none" w:sz="0" w:space="0" w:color="auto"/>
                          </w:divBdr>
                          <w:divsChild>
                            <w:div w:id="961424731">
                              <w:marLeft w:val="0"/>
                              <w:marRight w:val="0"/>
                              <w:marTop w:val="0"/>
                              <w:marBottom w:val="0"/>
                              <w:divBdr>
                                <w:top w:val="none" w:sz="0" w:space="0" w:color="auto"/>
                                <w:left w:val="none" w:sz="0" w:space="0" w:color="auto"/>
                                <w:bottom w:val="none" w:sz="0" w:space="0" w:color="auto"/>
                                <w:right w:val="none" w:sz="0" w:space="0" w:color="auto"/>
                              </w:divBdr>
                              <w:divsChild>
                                <w:div w:id="1327512311">
                                  <w:marLeft w:val="0"/>
                                  <w:marRight w:val="0"/>
                                  <w:marTop w:val="0"/>
                                  <w:marBottom w:val="0"/>
                                  <w:divBdr>
                                    <w:top w:val="none" w:sz="0" w:space="0" w:color="auto"/>
                                    <w:left w:val="none" w:sz="0" w:space="0" w:color="auto"/>
                                    <w:bottom w:val="none" w:sz="0" w:space="0" w:color="auto"/>
                                    <w:right w:val="none" w:sz="0" w:space="0" w:color="auto"/>
                                  </w:divBdr>
                                  <w:divsChild>
                                    <w:div w:id="1561940239">
                                      <w:marLeft w:val="0"/>
                                      <w:marRight w:val="0"/>
                                      <w:marTop w:val="0"/>
                                      <w:marBottom w:val="0"/>
                                      <w:divBdr>
                                        <w:top w:val="none" w:sz="0" w:space="0" w:color="auto"/>
                                        <w:left w:val="none" w:sz="0" w:space="0" w:color="auto"/>
                                        <w:bottom w:val="none" w:sz="0" w:space="0" w:color="auto"/>
                                        <w:right w:val="none" w:sz="0" w:space="0" w:color="auto"/>
                                      </w:divBdr>
                                      <w:divsChild>
                                        <w:div w:id="1433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ĐUKANOVIĆ, Radmila</Reference>
    <Case_x0020_Year xmlns="63130c8a-8d1f-4e28-8ee3-43603ca9ef3b">2009</Case_x0020_Year>
    <Case_x0020_Status xmlns="16f2acb5-7363-4076-9084-069fc3bb4325">CASE CLOSED</Case_x0020_Status>
    <Date_x0020_of_x0020_Adoption xmlns="16f2acb5-7363-4076-9084-069fc3bb4325">2013-04-24T22:00:00+00:00</Date_x0020_of_x0020_Adoption>
    <Case_x0020_Number xmlns="16f2acb5-7363-4076-9084-069fc3bb4325">140/09</Case_x0020_Number>
    <Type_x0020_of_x0020_Document xmlns="16f2acb5-7363-4076-9084-069fc3bb4325">Opinion</Type_x0020_of_x0020_Document>
    <_dlc_DocId xmlns="b9fab99d-1571-47f6-8995-3a195ef041f8">M5JDUUKXSQ5W-25-734</_dlc_DocId>
    <_dlc_DocIdUrl xmlns="b9fab99d-1571-47f6-8995-3a195ef041f8">
      <Url>http://www.unmikonline.org/hrap/Eng/_layouts/DocIdRedir.aspx?ID=M5JDUUKXSQ5W-25-734</Url>
      <Description>M5JDUUKXSQ5W-25-734</Description>
    </_dlc_DocIdUrl>
  </documentManagement>
</p:properties>
</file>

<file path=customXml/itemProps1.xml><?xml version="1.0" encoding="utf-8"?>
<ds:datastoreItem xmlns:ds="http://schemas.openxmlformats.org/officeDocument/2006/customXml" ds:itemID="{EF7865BA-109F-45D0-B557-68EC658383AB}"/>
</file>

<file path=customXml/itemProps2.xml><?xml version="1.0" encoding="utf-8"?>
<ds:datastoreItem xmlns:ds="http://schemas.openxmlformats.org/officeDocument/2006/customXml" ds:itemID="{3DA6A9A4-9949-4528-8428-2E0232823B5A}"/>
</file>

<file path=customXml/itemProps3.xml><?xml version="1.0" encoding="utf-8"?>
<ds:datastoreItem xmlns:ds="http://schemas.openxmlformats.org/officeDocument/2006/customXml" ds:itemID="{D6A7E54F-6D4F-44C9-9855-5CC570EE9CF5}"/>
</file>

<file path=customXml/itemProps4.xml><?xml version="1.0" encoding="utf-8"?>
<ds:datastoreItem xmlns:ds="http://schemas.openxmlformats.org/officeDocument/2006/customXml" ds:itemID="{BC284DD0-8D1F-4ECC-BB39-81995FB0A900}"/>
</file>

<file path=customXml/itemProps5.xml><?xml version="1.0" encoding="utf-8"?>
<ds:datastoreItem xmlns:ds="http://schemas.openxmlformats.org/officeDocument/2006/customXml" ds:itemID="{7D94827D-1465-42DE-9FDD-F58D9FD5FBC6}"/>
</file>

<file path=docProps/app.xml><?xml version="1.0" encoding="utf-8"?>
<Properties xmlns="http://schemas.openxmlformats.org/officeDocument/2006/extended-properties" xmlns:vt="http://schemas.openxmlformats.org/officeDocument/2006/docPropsVTypes">
  <Template>Normal</Template>
  <TotalTime>4</TotalTime>
  <Pages>24</Pages>
  <Words>10493</Words>
  <Characters>59812</Characters>
  <Application>Microsoft Office Word</Application>
  <DocSecurity>0</DocSecurity>
  <Lines>498</Lines>
  <Paragraphs>140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70165</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2013-04-26T11:39:00Z</cp:lastPrinted>
  <dcterms:created xsi:type="dcterms:W3CDTF">2013-06-10T08:58:00Z</dcterms:created>
  <dcterms:modified xsi:type="dcterms:W3CDTF">2013-06-10T08:58:00Z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aa8f4c51-1bbb-4272-92c4-505c16ee655b</vt:lpwstr>
  </property>
</Properties>
</file>